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3286A96" w14:textId="4610F5AE" w:rsidR="004B0C01" w:rsidRDefault="00C4142E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#10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="00140CF7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641BD5">
        <w:rPr>
          <w:rFonts w:ascii="Arial" w:hAnsi="Arial" w:cs="Arial"/>
          <w:b/>
          <w:sz w:val="28"/>
          <w:szCs w:val="28"/>
        </w:rPr>
        <w:t>2</w:t>
      </w:r>
      <w:r w:rsidR="006B43E9">
        <w:rPr>
          <w:rFonts w:ascii="Arial" w:hAnsi="Arial" w:cs="Arial"/>
          <w:b/>
          <w:sz w:val="28"/>
          <w:szCs w:val="28"/>
        </w:rPr>
        <w:t>12116</w:t>
      </w:r>
    </w:p>
    <w:p w14:paraId="7A46B4E3" w14:textId="5E935C60" w:rsidR="00C4142E" w:rsidRPr="00E913CF" w:rsidRDefault="004B0C01" w:rsidP="000C0CF0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161D33">
        <w:rPr>
          <w:rFonts w:ascii="Arial" w:hAnsi="Arial" w:cs="Arial"/>
          <w:b/>
          <w:sz w:val="28"/>
          <w:szCs w:val="28"/>
        </w:rPr>
        <w:t xml:space="preserve">-Meeting, </w:t>
      </w:r>
      <w:r>
        <w:rPr>
          <w:rFonts w:ascii="Arial" w:hAnsi="Arial" w:cs="Arial"/>
          <w:b/>
          <w:sz w:val="28"/>
          <w:szCs w:val="28"/>
        </w:rPr>
        <w:t>August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</w:t>
      </w:r>
      <w:r w:rsidR="00CD169B">
        <w:rPr>
          <w:rFonts w:ascii="Arial" w:hAnsi="Arial" w:cs="Arial"/>
          <w:b/>
          <w:sz w:val="28"/>
          <w:szCs w:val="28"/>
        </w:rPr>
        <w:t>5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2</w:t>
      </w:r>
      <w:r>
        <w:rPr>
          <w:rFonts w:ascii="Arial" w:hAnsi="Arial" w:cs="Arial"/>
          <w:b/>
          <w:sz w:val="28"/>
          <w:szCs w:val="28"/>
        </w:rPr>
        <w:t>6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641BD5">
        <w:rPr>
          <w:rFonts w:ascii="Arial" w:hAnsi="Arial" w:cs="Arial"/>
          <w:b/>
          <w:sz w:val="28"/>
          <w:szCs w:val="28"/>
        </w:rPr>
        <w:t>2</w:t>
      </w:r>
    </w:p>
    <w:p w14:paraId="05965FD4" w14:textId="02919E89" w:rsidR="00C4142E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0642B2" w:rsidR="005E1775" w:rsidRPr="00F61AEA" w:rsidRDefault="005E1775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A82109">
        <w:rPr>
          <w:rFonts w:ascii="Arial" w:hAnsi="Arial" w:cs="Arial"/>
          <w:b/>
          <w:sz w:val="24"/>
          <w:szCs w:val="24"/>
        </w:rPr>
        <w:t>13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FF1036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22C4A3E0" w:rsidR="00C4142E" w:rsidRPr="00F61AEA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D32D23">
        <w:rPr>
          <w:rFonts w:ascii="Arial" w:hAnsi="Arial" w:cs="Arial"/>
          <w:b/>
          <w:sz w:val="24"/>
          <w:szCs w:val="24"/>
        </w:rPr>
        <w:t xml:space="preserve"> Communications</w:t>
      </w:r>
    </w:p>
    <w:p w14:paraId="5E560AE8" w14:textId="1111D92A" w:rsidR="00C4142E" w:rsidRPr="00E913CF" w:rsidRDefault="00C4142E" w:rsidP="000C0CF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35655B" w:rsidRPr="0035655B">
        <w:rPr>
          <w:rFonts w:ascii="Arial" w:hAnsi="Arial" w:cs="Arial"/>
          <w:b/>
          <w:sz w:val="24"/>
          <w:szCs w:val="24"/>
        </w:rPr>
        <w:t>Discussion</w:t>
      </w:r>
      <w:r w:rsidR="0035655B">
        <w:rPr>
          <w:rFonts w:ascii="Arial" w:hAnsi="Arial" w:cs="Arial"/>
          <w:b/>
          <w:sz w:val="24"/>
          <w:szCs w:val="24"/>
        </w:rPr>
        <w:t xml:space="preserve"> </w:t>
      </w:r>
      <w:r w:rsidR="0035655B" w:rsidRPr="0035655B">
        <w:rPr>
          <w:rFonts w:ascii="Arial" w:hAnsi="Arial" w:cs="Arial"/>
          <w:b/>
          <w:sz w:val="24"/>
          <w:szCs w:val="24"/>
        </w:rPr>
        <w:t>on UE power limitation for STxMP in FR2</w:t>
      </w:r>
    </w:p>
    <w:p w14:paraId="35306FB9" w14:textId="6809C73B" w:rsidR="00C4142E" w:rsidRPr="00E913CF" w:rsidRDefault="00C4142E" w:rsidP="000C0CF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984214">
        <w:rPr>
          <w:rFonts w:ascii="Arial" w:hAnsi="Arial" w:cs="Arial"/>
          <w:b/>
          <w:sz w:val="24"/>
          <w:szCs w:val="24"/>
        </w:rPr>
        <w:t>Approval</w:t>
      </w:r>
    </w:p>
    <w:p w14:paraId="0162CE0A" w14:textId="77777777" w:rsidR="00C4142E" w:rsidRPr="00B11D07" w:rsidRDefault="00C4142E" w:rsidP="000C0CF0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0C0CF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2AD7D64" w14:textId="73879B63" w:rsidR="007437F7" w:rsidRPr="00C80E81" w:rsidRDefault="00641BD5" w:rsidP="000C0CF0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</w:t>
      </w:r>
      <w:r w:rsidR="00C80E81">
        <w:rPr>
          <w:rFonts w:eastAsiaTheme="minorEastAsia" w:cs="Times"/>
          <w:sz w:val="22"/>
          <w:szCs w:val="22"/>
          <w:lang w:eastAsia="zh-CN"/>
        </w:rPr>
        <w:t>of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0E81" w:rsidRPr="00F726C8">
        <w:rPr>
          <w:sz w:val="22"/>
          <w:szCs w:val="22"/>
        </w:rPr>
        <w:t>simultaneous</w:t>
      </w:r>
      <w:r w:rsidR="00C80E81">
        <w:rPr>
          <w:sz w:val="22"/>
          <w:szCs w:val="22"/>
        </w:rPr>
        <w:t xml:space="preserve"> UL</w:t>
      </w:r>
      <w:r w:rsidR="00C80E81" w:rsidRPr="00F726C8">
        <w:rPr>
          <w:sz w:val="22"/>
          <w:szCs w:val="22"/>
        </w:rPr>
        <w:t xml:space="preserve"> transmission</w:t>
      </w:r>
      <w:r w:rsidR="00C80E81">
        <w:rPr>
          <w:sz w:val="22"/>
          <w:szCs w:val="22"/>
        </w:rPr>
        <w:t xml:space="preserve"> </w:t>
      </w:r>
      <w:r w:rsidR="00C80E81">
        <w:rPr>
          <w:rFonts w:eastAsiaTheme="minorEastAsia" w:hint="eastAsia"/>
          <w:sz w:val="22"/>
          <w:szCs w:val="22"/>
          <w:lang w:eastAsia="zh-TW"/>
        </w:rPr>
        <w:t>a</w:t>
      </w:r>
      <w:r w:rsidR="00C80E81">
        <w:rPr>
          <w:rFonts w:eastAsiaTheme="minorEastAsia"/>
          <w:sz w:val="22"/>
          <w:szCs w:val="22"/>
          <w:lang w:eastAsia="zh-TW"/>
        </w:rPr>
        <w:t xml:space="preserve">cross </w:t>
      </w:r>
      <w:r w:rsidR="00C80E81">
        <w:rPr>
          <w:sz w:val="22"/>
          <w:szCs w:val="22"/>
        </w:rPr>
        <w:t xml:space="preserve">multiple UE panels (STxMP).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In this context, for the case of </w:t>
      </w:r>
      <w:r w:rsidR="00A53ED1">
        <w:rPr>
          <w:rFonts w:eastAsiaTheme="minorEastAsia" w:cs="Times"/>
          <w:sz w:val="22"/>
          <w:szCs w:val="22"/>
          <w:lang w:eastAsia="zh-CN"/>
        </w:rPr>
        <w:t>simultaneous UL transmissions</w:t>
      </w:r>
      <w:r w:rsidR="00A82790">
        <w:rPr>
          <w:rFonts w:eastAsiaTheme="minorEastAsia" w:cs="Times"/>
          <w:sz w:val="22"/>
          <w:szCs w:val="22"/>
          <w:lang w:eastAsia="zh-CN"/>
        </w:rPr>
        <w:t>, the operation is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limited to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the description of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53ED1">
        <w:rPr>
          <w:rFonts w:eastAsiaTheme="minorEastAsia" w:cs="Times"/>
          <w:sz w:val="22"/>
          <w:szCs w:val="22"/>
          <w:lang w:eastAsia="zh-CN"/>
        </w:rPr>
        <w:t>6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 in WID</w:t>
      </w:r>
      <w:r w:rsidR="00A53ED1">
        <w:rPr>
          <w:rFonts w:eastAsiaTheme="minorEastAsia" w:cs="Times"/>
          <w:sz w:val="22"/>
          <w:szCs w:val="22"/>
          <w:lang w:eastAsia="zh-CN"/>
        </w:rPr>
        <w:t>.</w:t>
      </w:r>
      <w:r w:rsidR="007437F7">
        <w:rPr>
          <w:rFonts w:eastAsiaTheme="minorEastAsia" w:cs="Times"/>
          <w:sz w:val="22"/>
          <w:szCs w:val="22"/>
          <w:lang w:eastAsia="zh-CN"/>
        </w:rPr>
        <w:t xml:space="preserve">  RAN1 initiated discussions in the last meeting led to an LS to RAN4 in [2] regarding </w:t>
      </w:r>
      <w:r w:rsidR="00C80E81" w:rsidRPr="00C80E81">
        <w:rPr>
          <w:rFonts w:ascii="Times New Roman" w:hAnsi="Times New Roman"/>
          <w:bCs/>
          <w:sz w:val="22"/>
          <w:szCs w:val="22"/>
        </w:rPr>
        <w:t>UE power limitation for STxMP in FR2</w:t>
      </w:r>
      <w:r w:rsidR="00C80E81">
        <w:rPr>
          <w:rFonts w:ascii="Times New Roman" w:hAnsi="Times New Roman"/>
          <w:bCs/>
          <w:sz w:val="22"/>
          <w:szCs w:val="22"/>
        </w:rPr>
        <w:t>.</w:t>
      </w:r>
    </w:p>
    <w:p w14:paraId="6D340F96" w14:textId="77777777" w:rsidR="007437F7" w:rsidRDefault="007437F7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ADDE234" w14:textId="2A3B4268" w:rsidR="000C42D9" w:rsidRDefault="00D12DF4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We are listing below for convenience the objectives 6 and 7 as they are part of the following discussion:</w:t>
      </w:r>
    </w:p>
    <w:p w14:paraId="5769A938" w14:textId="77777777" w:rsidR="001F61FF" w:rsidRDefault="001F61FF" w:rsidP="000C0CF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61FF" w:rsidRPr="00CA1BA5" w14:paraId="4C554DAC" w14:textId="77777777" w:rsidTr="00F43981">
        <w:tc>
          <w:tcPr>
            <w:tcW w:w="10160" w:type="dxa"/>
          </w:tcPr>
          <w:p w14:paraId="38922C00" w14:textId="3CEEB4D8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AAEC2CE" w14:textId="77777777" w:rsidR="00D12DF4" w:rsidRPr="00AC1CDE" w:rsidRDefault="00D12DF4" w:rsidP="00AC1CDE">
            <w:pPr>
              <w:numPr>
                <w:ilvl w:val="1"/>
                <w:numId w:val="16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7D744B9F" w14:textId="77777777" w:rsidR="00D12DF4" w:rsidRPr="00AC1CDE" w:rsidRDefault="00D12DF4" w:rsidP="00AC1CDE">
            <w:pPr>
              <w:numPr>
                <w:ilvl w:val="2"/>
                <w:numId w:val="18"/>
              </w:numPr>
              <w:tabs>
                <w:tab w:val="left" w:pos="1418"/>
              </w:tabs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71861D74" w14:textId="77777777" w:rsidR="00D12DF4" w:rsidRPr="00AC1CDE" w:rsidRDefault="00D12DF4" w:rsidP="00AC1CDE">
            <w:pPr>
              <w:numPr>
                <w:ilvl w:val="1"/>
                <w:numId w:val="17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4124CD5F" w14:textId="77777777" w:rsidR="00D12DF4" w:rsidRPr="00AC1CDE" w:rsidRDefault="00D12DF4" w:rsidP="00AC1CDE">
            <w:pPr>
              <w:numPr>
                <w:ilvl w:val="2"/>
                <w:numId w:val="19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  <w:p w14:paraId="3BE79472" w14:textId="79687167" w:rsidR="00D12DF4" w:rsidRPr="00AC1CDE" w:rsidRDefault="00D12DF4" w:rsidP="00AC1CDE">
            <w:pPr>
              <w:pStyle w:val="ListParagraph"/>
              <w:numPr>
                <w:ilvl w:val="0"/>
                <w:numId w:val="21"/>
              </w:numPr>
              <w:snapToGrid w:val="0"/>
              <w:spacing w:beforeLines="5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AC1CDE">
              <w:rPr>
                <w:rFonts w:ascii="Times New Roman" w:hAnsi="Times New Roman"/>
                <w:bCs/>
                <w:i/>
                <w:iCs/>
              </w:rPr>
              <w:t xml:space="preserve">Study, and if justified, specify the following </w:t>
            </w:r>
          </w:p>
          <w:p w14:paraId="3E36B893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 xml:space="preserve">Two TAs for UL multi-DCI for multi-TRP operation </w:t>
            </w:r>
          </w:p>
          <w:p w14:paraId="5453AD1A" w14:textId="77777777" w:rsidR="00D12DF4" w:rsidRPr="00AC1CDE" w:rsidRDefault="00D12DF4" w:rsidP="00AC1CDE">
            <w:pPr>
              <w:numPr>
                <w:ilvl w:val="1"/>
                <w:numId w:val="20"/>
              </w:numPr>
              <w:snapToGrid w:val="0"/>
              <w:spacing w:beforeLines="5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Power control for UL single DCI for multi-TRP operation where unified TCI framework extension in objective 2 is assumed.</w:t>
            </w:r>
          </w:p>
          <w:p w14:paraId="2924A626" w14:textId="77777777" w:rsidR="00D12DF4" w:rsidRPr="00AC1CDE" w:rsidRDefault="00D12DF4" w:rsidP="00AC1CDE">
            <w:pPr>
              <w:snapToGrid w:val="0"/>
              <w:spacing w:beforeLines="50" w:after="0" w:line="240" w:lineRule="auto"/>
              <w:ind w:left="840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AC1CDE">
              <w:rPr>
                <w:bCs/>
                <w:i/>
                <w:iCs/>
                <w:sz w:val="22"/>
                <w:szCs w:val="22"/>
                <w:lang w:val="en-US"/>
              </w:rPr>
              <w:t>For the case of simultaneous UL transmission from multiple panels, the operation will only be limited to the objective 6 scenarios.</w:t>
            </w:r>
          </w:p>
          <w:p w14:paraId="22E87ECD" w14:textId="558FA6BE" w:rsidR="001F61FF" w:rsidRPr="00CA1BA5" w:rsidRDefault="001F61FF" w:rsidP="000C0CF0">
            <w:pPr>
              <w:pStyle w:val="BodyText"/>
              <w:spacing w:before="0" w:after="0" w:line="240" w:lineRule="auto"/>
              <w:ind w:left="288"/>
              <w:contextualSpacing/>
              <w:rPr>
                <w:rFonts w:ascii="Times New Roman" w:eastAsiaTheme="minorEastAsia" w:hAnsi="Times New Roman"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 w14:paraId="096908C5" w14:textId="0EFE3FCB" w:rsidR="00386E15" w:rsidRDefault="00386E15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46A3494" w14:textId="4A52CFE0" w:rsidR="000C42D9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Additionally, we are listing </w:t>
      </w:r>
      <w:r w:rsidR="00511CFF">
        <w:rPr>
          <w:rFonts w:ascii="Times" w:eastAsiaTheme="minorEastAsia" w:hAnsi="Times" w:cs="Times"/>
          <w:sz w:val="22"/>
          <w:szCs w:val="22"/>
          <w:lang w:val="en-US" w:eastAsia="zh-CN"/>
        </w:rPr>
        <w:t>b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elow the content of the LS for convenience as it is the main subject of this contribution:</w:t>
      </w:r>
    </w:p>
    <w:p w14:paraId="762FF1A0" w14:textId="09CC030C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11CFF" w14:paraId="40E881C5" w14:textId="77777777" w:rsidTr="00511CFF">
        <w:tc>
          <w:tcPr>
            <w:tcW w:w="10160" w:type="dxa"/>
          </w:tcPr>
          <w:p w14:paraId="578D27D1" w14:textId="77777777" w:rsidR="00C80E81" w:rsidRPr="00C80E81" w:rsidRDefault="00C80E81" w:rsidP="00C80E81">
            <w:pPr>
              <w:spacing w:after="240" w:line="276" w:lineRule="auto"/>
              <w:rPr>
                <w:i/>
                <w:iCs/>
                <w:sz w:val="22"/>
                <w:szCs w:val="22"/>
              </w:rPr>
            </w:pPr>
            <w:r w:rsidRPr="00C80E81">
              <w:rPr>
                <w:i/>
                <w:iCs/>
                <w:sz w:val="22"/>
                <w:szCs w:val="22"/>
              </w:rPr>
              <w:t>Regarding UE power control for STxMP in FR2, RAN1 has two following assumptions on power limitation so far:</w:t>
            </w:r>
          </w:p>
          <w:p w14:paraId="5D3D5BA2" w14:textId="77777777" w:rsidR="00C80E81" w:rsidRPr="00C80E81" w:rsidRDefault="00C80E81" w:rsidP="00C80E81">
            <w:pPr>
              <w:pStyle w:val="ListParagraph"/>
              <w:numPr>
                <w:ilvl w:val="0"/>
                <w:numId w:val="26"/>
              </w:numPr>
              <w:spacing w:after="240" w:line="276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C80E81">
              <w:rPr>
                <w:rFonts w:ascii="Times New Roman" w:hAnsi="Times New Roman"/>
                <w:i/>
                <w:iCs/>
              </w:rPr>
              <w:t>Assumption 1: Power limitation per panel for STxMP</w:t>
            </w:r>
          </w:p>
          <w:p w14:paraId="15F14679" w14:textId="77777777" w:rsidR="00C80E81" w:rsidRPr="00C80E81" w:rsidRDefault="00C80E81" w:rsidP="00C80E81">
            <w:pPr>
              <w:pStyle w:val="ListParagraph"/>
              <w:numPr>
                <w:ilvl w:val="0"/>
                <w:numId w:val="26"/>
              </w:numPr>
              <w:spacing w:after="240" w:line="276" w:lineRule="auto"/>
              <w:contextualSpacing/>
              <w:rPr>
                <w:rFonts w:ascii="Times New Roman" w:hAnsi="Times New Roman"/>
                <w:i/>
                <w:iCs/>
              </w:rPr>
            </w:pPr>
            <w:r w:rsidRPr="00C80E81">
              <w:rPr>
                <w:rFonts w:ascii="Times New Roman" w:hAnsi="Times New Roman"/>
                <w:i/>
                <w:iCs/>
              </w:rPr>
              <w:t>Assumption 2: A total power limitation per UE over all UE panels used for STxMP</w:t>
            </w:r>
          </w:p>
          <w:p w14:paraId="642943A8" w14:textId="77777777" w:rsidR="00C80E81" w:rsidRPr="00C80E81" w:rsidRDefault="00C80E81" w:rsidP="00C80E81">
            <w:pPr>
              <w:spacing w:after="240" w:line="276" w:lineRule="auto"/>
              <w:rPr>
                <w:i/>
                <w:iCs/>
                <w:sz w:val="22"/>
                <w:szCs w:val="22"/>
              </w:rPr>
            </w:pPr>
            <w:r w:rsidRPr="00C80E81">
              <w:rPr>
                <w:i/>
                <w:iCs/>
                <w:sz w:val="22"/>
                <w:szCs w:val="22"/>
              </w:rPr>
              <w:lastRenderedPageBreak/>
              <w:t xml:space="preserve">Above power limitation includes both total radiated power and EIRP, and scenarios of </w:t>
            </w:r>
            <w:r w:rsidRPr="00C80E81">
              <w:rPr>
                <w:rFonts w:eastAsiaTheme="minorEastAsia"/>
                <w:i/>
                <w:iCs/>
                <w:sz w:val="22"/>
                <w:szCs w:val="22"/>
                <w:lang w:eastAsia="zh-TW"/>
              </w:rPr>
              <w:t xml:space="preserve">these </w:t>
            </w:r>
            <w:r w:rsidRPr="00C80E81">
              <w:rPr>
                <w:i/>
                <w:iCs/>
                <w:sz w:val="22"/>
                <w:szCs w:val="22"/>
              </w:rPr>
              <w:t>assumptions include at least single carrier scenario in FR2.</w:t>
            </w:r>
          </w:p>
          <w:p w14:paraId="1E156A9C" w14:textId="77777777" w:rsidR="00C80E81" w:rsidRPr="00C80E81" w:rsidRDefault="00C80E81" w:rsidP="00C80E81">
            <w:pPr>
              <w:spacing w:after="240" w:line="276" w:lineRule="auto"/>
              <w:rPr>
                <w:i/>
                <w:iCs/>
                <w:sz w:val="22"/>
                <w:szCs w:val="22"/>
              </w:rPr>
            </w:pPr>
            <w:r w:rsidRPr="00C80E81">
              <w:rPr>
                <w:i/>
                <w:iCs/>
                <w:sz w:val="22"/>
                <w:szCs w:val="22"/>
                <w:lang w:eastAsia="zh-CN"/>
              </w:rPr>
              <w:t xml:space="preserve">RAN1 seeks a few answers from RAN4 on the following questions in order to proceed further on the study of </w:t>
            </w:r>
            <w:r w:rsidRPr="00C80E81">
              <w:rPr>
                <w:i/>
                <w:iCs/>
                <w:sz w:val="22"/>
                <w:szCs w:val="22"/>
              </w:rPr>
              <w:t>UE power control for STxMP</w:t>
            </w:r>
            <w:r w:rsidRPr="00C80E81">
              <w:rPr>
                <w:i/>
                <w:iCs/>
                <w:sz w:val="22"/>
                <w:szCs w:val="22"/>
                <w:lang w:eastAsia="zh-CN"/>
              </w:rPr>
              <w:t>.</w:t>
            </w:r>
          </w:p>
          <w:p w14:paraId="36A7AFB3" w14:textId="77777777" w:rsidR="00C80E81" w:rsidRPr="00C80E81" w:rsidRDefault="00C80E81" w:rsidP="00C80E81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</w:pPr>
            <w:r w:rsidRPr="00C80E81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zh-CN"/>
              </w:rPr>
              <w:t>Question 1</w:t>
            </w:r>
            <w:r w:rsidRPr="00C80E81"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  <w:t>: From RAN4 perspective, is Assumption 1 is feasible?</w:t>
            </w:r>
          </w:p>
          <w:p w14:paraId="5A0C3560" w14:textId="77777777" w:rsidR="00C80E81" w:rsidRPr="00C80E81" w:rsidRDefault="00C80E81" w:rsidP="00C80E81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</w:pPr>
            <w:r w:rsidRPr="00C80E81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zh-CN"/>
              </w:rPr>
              <w:t>Question 2</w:t>
            </w:r>
            <w:r w:rsidRPr="00C80E81"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  <w:t>: From RAN4 perspective, is Assumption 2 is feasible?</w:t>
            </w:r>
          </w:p>
          <w:p w14:paraId="21688B6E" w14:textId="77777777" w:rsidR="00C80E81" w:rsidRPr="00C80E81" w:rsidRDefault="00C80E81" w:rsidP="00C80E81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</w:pPr>
            <w:r w:rsidRPr="00C80E81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zh-CN"/>
              </w:rPr>
              <w:t>Question 3:</w:t>
            </w:r>
            <w:r w:rsidRPr="00C80E81"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  <w:t xml:space="preserve"> In either of Assumption1 or Assumption 2, whether the total power limitation</w:t>
            </w:r>
            <w:r w:rsidRPr="00C80E81">
              <w:rPr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C80E81"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  <w:t>per UE over all UE panels used for STxMP or the sum of per-panel power limitation for STxMP can be different from (greater than) the existing power limitation for a given power class?</w:t>
            </w:r>
          </w:p>
          <w:p w14:paraId="36C50F4B" w14:textId="41026257" w:rsidR="00511CFF" w:rsidRPr="00C80E81" w:rsidRDefault="00C80E81" w:rsidP="00C80E81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C80E81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zh-CN"/>
              </w:rPr>
              <w:t>Question 4:</w:t>
            </w:r>
            <w:r w:rsidRPr="00C80E81">
              <w:rPr>
                <w:i/>
                <w:iCs/>
                <w:color w:val="000000" w:themeColor="text1"/>
                <w:sz w:val="22"/>
                <w:szCs w:val="22"/>
                <w:lang w:eastAsia="zh-CN"/>
              </w:rPr>
              <w:t xml:space="preserve"> If both Assumption 1 and Assumption 2 are feasible, whether both assumptions can/shall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      </w:r>
          </w:p>
        </w:tc>
      </w:tr>
    </w:tbl>
    <w:p w14:paraId="22742B5C" w14:textId="77777777" w:rsidR="007437F7" w:rsidRDefault="007437F7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62E0A12F" w:rsidR="00F43981" w:rsidRDefault="00F43981" w:rsidP="00AC1CD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and </w:t>
      </w:r>
      <w:r w:rsidR="00414206">
        <w:rPr>
          <w:rFonts w:eastAsiaTheme="minorEastAsia" w:cs="Times"/>
          <w:sz w:val="22"/>
          <w:szCs w:val="22"/>
          <w:lang w:eastAsia="zh-CN"/>
        </w:rPr>
        <w:t>propose answer</w:t>
      </w:r>
      <w:r w:rsidR="00F960DC">
        <w:rPr>
          <w:rFonts w:eastAsiaTheme="minorEastAsia" w:cs="Times"/>
          <w:sz w:val="22"/>
          <w:szCs w:val="22"/>
          <w:lang w:eastAsia="zh-CN"/>
        </w:rPr>
        <w:t>s</w:t>
      </w:r>
      <w:r w:rsidR="00414206">
        <w:rPr>
          <w:rFonts w:eastAsiaTheme="minorEastAsia" w:cs="Times"/>
          <w:sz w:val="22"/>
          <w:szCs w:val="22"/>
          <w:lang w:eastAsia="zh-CN"/>
        </w:rPr>
        <w:t xml:space="preserve"> fo</w:t>
      </w:r>
      <w:r w:rsidR="00F960DC">
        <w:rPr>
          <w:rFonts w:eastAsiaTheme="minorEastAsia" w:cs="Times"/>
          <w:sz w:val="22"/>
          <w:szCs w:val="22"/>
          <w:lang w:eastAsia="zh-CN"/>
        </w:rPr>
        <w:t>r</w:t>
      </w:r>
      <w:r w:rsidR="00414206">
        <w:rPr>
          <w:rFonts w:eastAsiaTheme="minorEastAsia" w:cs="Times"/>
          <w:sz w:val="22"/>
          <w:szCs w:val="22"/>
          <w:lang w:eastAsia="zh-CN"/>
        </w:rPr>
        <w:t xml:space="preserve"> the LS reply to RAN1. </w:t>
      </w:r>
    </w:p>
    <w:p w14:paraId="46FE3D11" w14:textId="2279892C" w:rsidR="000E7B48" w:rsidRDefault="000E7B48" w:rsidP="000C0CF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6AD30999" w:rsidR="00055FF4" w:rsidRPr="00E913CF" w:rsidRDefault="0072059B" w:rsidP="000C0CF0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Multi</w:t>
      </w:r>
      <w:r w:rsidR="00693DB6">
        <w:rPr>
          <w:rFonts w:cs="Arial"/>
          <w:smallCaps/>
          <w:lang w:val="en-US"/>
        </w:rPr>
        <w:t xml:space="preserve">-TRP </w:t>
      </w:r>
      <w:r w:rsidR="00AB02A6">
        <w:rPr>
          <w:rFonts w:cs="Arial"/>
          <w:smallCaps/>
          <w:lang w:val="en-US"/>
        </w:rPr>
        <w:t>for STxMP</w:t>
      </w:r>
      <w:r w:rsidR="00006F57">
        <w:rPr>
          <w:rFonts w:cs="Arial"/>
          <w:smallCaps/>
          <w:lang w:val="en-US"/>
        </w:rPr>
        <w:t xml:space="preserve"> </w:t>
      </w:r>
      <w:r w:rsidR="00E76EA1">
        <w:rPr>
          <w:rFonts w:cs="Arial"/>
          <w:smallCaps/>
          <w:lang w:val="en-US"/>
        </w:rPr>
        <w:t>analysis</w:t>
      </w:r>
    </w:p>
    <w:p w14:paraId="37F2ADB1" w14:textId="6A49C631" w:rsidR="00A553F0" w:rsidRDefault="006A222F" w:rsidP="0086369C">
      <w:pPr>
        <w:pStyle w:val="BodyText"/>
        <w:spacing w:after="0"/>
        <w:ind w:firstLine="288"/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  <w:r w:rsidRPr="005968AE">
        <w:rPr>
          <w:bCs/>
          <w:iCs/>
          <w:sz w:val="22"/>
          <w:lang w:eastAsia="sv-SE"/>
        </w:rPr>
        <w:t>In Rel-17</w:t>
      </w:r>
      <w:r w:rsidR="002D4272">
        <w:rPr>
          <w:bCs/>
          <w:iCs/>
          <w:sz w:val="22"/>
          <w:lang w:eastAsia="sv-SE"/>
        </w:rPr>
        <w:t>,</w:t>
      </w:r>
      <w:r w:rsidRPr="005968AE">
        <w:rPr>
          <w:bCs/>
          <w:iCs/>
          <w:sz w:val="22"/>
          <w:lang w:eastAsia="sv-SE"/>
        </w:rPr>
        <w:t xml:space="preserve"> </w:t>
      </w:r>
      <w:r w:rsidR="002D4272">
        <w:rPr>
          <w:bCs/>
          <w:iCs/>
          <w:sz w:val="22"/>
          <w:lang w:eastAsia="sv-SE"/>
        </w:rPr>
        <w:t>for both</w:t>
      </w:r>
      <w:r w:rsidR="002D4272" w:rsidRPr="005968AE">
        <w:rPr>
          <w:bCs/>
          <w:iCs/>
          <w:sz w:val="22"/>
          <w:lang w:eastAsia="sv-SE"/>
        </w:rPr>
        <w:t xml:space="preserve"> intra and inter-cell</w:t>
      </w:r>
      <w:r w:rsidR="002D4272">
        <w:rPr>
          <w:bCs/>
          <w:iCs/>
          <w:sz w:val="22"/>
          <w:lang w:eastAsia="sv-SE"/>
        </w:rPr>
        <w:t xml:space="preserve">, </w:t>
      </w:r>
      <w:r w:rsidRPr="005968AE">
        <w:rPr>
          <w:bCs/>
          <w:iCs/>
          <w:sz w:val="22"/>
          <w:lang w:eastAsia="sv-SE"/>
        </w:rPr>
        <w:t xml:space="preserve">multi-TRP </w:t>
      </w:r>
      <w:r w:rsidR="002D4272">
        <w:rPr>
          <w:bCs/>
          <w:iCs/>
          <w:sz w:val="22"/>
          <w:lang w:eastAsia="sv-SE"/>
        </w:rPr>
        <w:t>operations</w:t>
      </w:r>
      <w:r w:rsidRPr="005968AE">
        <w:rPr>
          <w:bCs/>
          <w:iCs/>
          <w:sz w:val="22"/>
          <w:lang w:eastAsia="sv-SE"/>
        </w:rPr>
        <w:t xml:space="preserve"> were limited to within a CP reception. That means, no major UE timing adjustments in downlink were expected. </w:t>
      </w:r>
      <w:r w:rsidR="00AB02A6">
        <w:rPr>
          <w:bCs/>
          <w:iCs/>
          <w:sz w:val="22"/>
          <w:lang w:eastAsia="sv-SE"/>
        </w:rPr>
        <w:t xml:space="preserve">However, in Rel-18 the enhancements are going beyond a CP and allow for two TAs, meaning that UL transmissions using 2 panels may lead to different overlapping symbols. </w:t>
      </w:r>
      <w:r w:rsidR="009014CA">
        <w:rPr>
          <w:bCs/>
          <w:iCs/>
          <w:sz w:val="22"/>
          <w:lang w:eastAsia="sv-SE"/>
        </w:rPr>
        <w:t>Since the WID description target certain devices with different power classes and antenna architecture (</w:t>
      </w:r>
      <w:r w:rsidR="009014CA" w:rsidRPr="00AC1CDE">
        <w:rPr>
          <w:rFonts w:ascii="Times New Roman" w:hAnsi="Times New Roman"/>
          <w:bCs/>
          <w:i/>
          <w:iCs/>
        </w:rPr>
        <w:t>up to 2 TRPs and up to 2 panels, targeting CPE/FWA/vehicle/industrial devices (if applicable)</w:t>
      </w:r>
      <w:r w:rsidR="009014CA">
        <w:rPr>
          <w:rFonts w:ascii="Times New Roman" w:hAnsi="Times New Roman"/>
          <w:bCs/>
          <w:i/>
          <w:iCs/>
        </w:rPr>
        <w:t>)</w:t>
      </w:r>
      <w:r w:rsidR="009014CA">
        <w:rPr>
          <w:rFonts w:ascii="Times New Roman" w:hAnsi="Times New Roman"/>
          <w:bCs/>
        </w:rPr>
        <w:t xml:space="preserve">, </w:t>
      </w:r>
      <w:r w:rsidR="009014CA" w:rsidRPr="00BA4F7C">
        <w:rPr>
          <w:rFonts w:ascii="Times New Roman" w:hAnsi="Times New Roman"/>
          <w:bCs/>
          <w:sz w:val="22"/>
          <w:szCs w:val="28"/>
        </w:rPr>
        <w:t xml:space="preserve">we believe that simultaneous UL transmission can be </w:t>
      </w:r>
      <w:r w:rsidR="00D325BD">
        <w:rPr>
          <w:rFonts w:ascii="Times New Roman" w:hAnsi="Times New Roman"/>
          <w:bCs/>
          <w:sz w:val="22"/>
          <w:szCs w:val="28"/>
        </w:rPr>
        <w:t>broken down</w:t>
      </w:r>
      <w:r w:rsidR="009014CA" w:rsidRPr="00BA4F7C">
        <w:rPr>
          <w:rFonts w:ascii="Times New Roman" w:hAnsi="Times New Roman"/>
          <w:bCs/>
          <w:sz w:val="22"/>
          <w:szCs w:val="28"/>
        </w:rPr>
        <w:t xml:space="preserve"> in two main </w:t>
      </w:r>
      <w:r w:rsidR="0086369C">
        <w:rPr>
          <w:rFonts w:ascii="Times New Roman" w:hAnsi="Times New Roman"/>
          <w:bCs/>
          <w:sz w:val="22"/>
          <w:szCs w:val="28"/>
        </w:rPr>
        <w:t xml:space="preserve">feasible </w:t>
      </w:r>
      <w:r w:rsidR="009014CA" w:rsidRPr="00BA4F7C">
        <w:rPr>
          <w:rFonts w:ascii="Times New Roman" w:hAnsi="Times New Roman"/>
          <w:bCs/>
          <w:sz w:val="22"/>
          <w:szCs w:val="28"/>
        </w:rPr>
        <w:t>cases:</w:t>
      </w:r>
      <w:bookmarkStart w:id="2" w:name="_Hlk68019238"/>
    </w:p>
    <w:p w14:paraId="555C255C" w14:textId="77777777" w:rsidR="00BA4F7C" w:rsidRDefault="00BA4F7C" w:rsidP="00BA4F7C">
      <w:pPr>
        <w:pStyle w:val="TAL"/>
        <w:numPr>
          <w:ilvl w:val="1"/>
          <w:numId w:val="27"/>
        </w:numPr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rFonts w:ascii="Times New Roman" w:hAnsi="Times New Roman"/>
          <w:bCs/>
          <w:iCs/>
          <w:sz w:val="22"/>
          <w:szCs w:val="22"/>
          <w:lang w:eastAsia="sv-SE"/>
        </w:rPr>
        <w:lastRenderedPageBreak/>
        <w:t>UE Panel’s spatial separation is large enough so the panels can be considered non-coupled.</w:t>
      </w:r>
    </w:p>
    <w:p w14:paraId="2F48DC77" w14:textId="6C993D08" w:rsidR="009014CA" w:rsidRPr="009014CA" w:rsidRDefault="00BA4F7C" w:rsidP="00BA4F7C">
      <w:pPr>
        <w:pStyle w:val="TAL"/>
        <w:numPr>
          <w:ilvl w:val="1"/>
          <w:numId w:val="27"/>
        </w:numPr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UE Panels are collocated and close enough to mutually interfere (coupled). </w:t>
      </w:r>
    </w:p>
    <w:p w14:paraId="3A9ACE00" w14:textId="77777777" w:rsidR="0062406D" w:rsidRDefault="0062406D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62148B07" w14:textId="2B4539B7" w:rsidR="009014CA" w:rsidRPr="0062406D" w:rsidRDefault="0062406D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 w:rsidRPr="0062406D">
        <w:rPr>
          <w:rFonts w:ascii="Times New Roman" w:hAnsi="Times New Roman"/>
          <w:bCs/>
          <w:iCs/>
          <w:sz w:val="22"/>
          <w:szCs w:val="22"/>
          <w:lang w:eastAsia="sv-SE"/>
        </w:rPr>
        <w:t>Based on the above cases we can make the following observations:</w:t>
      </w:r>
    </w:p>
    <w:p w14:paraId="4D0027AA" w14:textId="77777777" w:rsidR="0062406D" w:rsidRDefault="0062406D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62F1FC6A" w14:textId="7B0850A5" w:rsidR="009014CA" w:rsidRPr="00BB6928" w:rsidRDefault="00BB6928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1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Case A </w:t>
      </w:r>
      <w:r w:rsidR="008E1D1F" w:rsidRPr="00BB6928">
        <w:rPr>
          <w:rFonts w:ascii="Times New Roman" w:hAnsi="Times New Roman"/>
          <w:bCs/>
          <w:i/>
          <w:sz w:val="22"/>
          <w:szCs w:val="22"/>
          <w:lang w:eastAsia="sv-SE"/>
        </w:rPr>
        <w:t>(</w:t>
      </w:r>
      <w:r w:rsidR="00EB4DA9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UE </w:t>
      </w:r>
      <w:r w:rsidR="008E1D1F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non-coupled panels) 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may support overlapping RB allocations for simultaneous UL transmissions as they </w:t>
      </w:r>
      <w:r w:rsidR="0086369C">
        <w:rPr>
          <w:rFonts w:ascii="Times New Roman" w:hAnsi="Times New Roman"/>
          <w:bCs/>
          <w:i/>
          <w:sz w:val="22"/>
          <w:szCs w:val="22"/>
          <w:lang w:eastAsia="sv-SE"/>
        </w:rPr>
        <w:t xml:space="preserve">are 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>far enough to avoid mutual interference.</w:t>
      </w:r>
    </w:p>
    <w:p w14:paraId="03D3DE32" w14:textId="71FFD41E" w:rsidR="00B86B7B" w:rsidRPr="00BB6928" w:rsidRDefault="00B86B7B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7E796653" w14:textId="2630EEC7" w:rsidR="00B86B7B" w:rsidRPr="00B86B7B" w:rsidRDefault="00BB6928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>Case B</w:t>
      </w:r>
      <w:r w:rsidR="00EB4DA9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(UE coupled panels) may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require mutual exclusive RB allocations (a</w:t>
      </w:r>
      <w:r w:rsidR="00193941">
        <w:rPr>
          <w:rFonts w:ascii="Times New Roman" w:hAnsi="Times New Roman"/>
          <w:bCs/>
          <w:i/>
          <w:sz w:val="22"/>
          <w:szCs w:val="22"/>
          <w:lang w:eastAsia="sv-SE"/>
        </w:rPr>
        <w:t>n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FDM scheme) per TRP/UL panel to avoid </w:t>
      </w:r>
      <w:r w:rsidR="008E1D1F" w:rsidRPr="00BB6928">
        <w:rPr>
          <w:rFonts w:ascii="Times New Roman" w:hAnsi="Times New Roman"/>
          <w:bCs/>
          <w:i/>
          <w:sz w:val="22"/>
          <w:szCs w:val="22"/>
          <w:lang w:eastAsia="sv-SE"/>
        </w:rPr>
        <w:t>self-interference</w:t>
      </w:r>
      <w:r w:rsidR="00B86B7B" w:rsidRPr="00BB6928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5E7CD3CA" w14:textId="75D5D2CF" w:rsidR="009014CA" w:rsidRDefault="009014CA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270534A7" w14:textId="27C5EB66" w:rsidR="009014CA" w:rsidRDefault="00B6292D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rFonts w:ascii="Times New Roman" w:hAnsi="Times New Roman"/>
          <w:bCs/>
          <w:iCs/>
          <w:sz w:val="22"/>
          <w:szCs w:val="22"/>
          <w:lang w:eastAsia="sv-SE"/>
        </w:rPr>
        <w:t>The WID description also limit the simultaneous transmissions at (PUSCH+PUSCH) and (PUCCH+PUCCH)</w:t>
      </w:r>
      <w:r w:rsidR="0086369C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pairs</w:t>
      </w:r>
      <w:r>
        <w:rPr>
          <w:rFonts w:ascii="Times New Roman" w:hAnsi="Times New Roman"/>
          <w:bCs/>
          <w:iCs/>
          <w:sz w:val="22"/>
          <w:szCs w:val="22"/>
          <w:lang w:eastAsia="sv-SE"/>
        </w:rPr>
        <w:t>. It is also clear that each linked TRP and UE panel</w:t>
      </w:r>
      <w:r w:rsidR="0086369C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will</w:t>
      </w:r>
      <w:r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have a separate power control loop.</w:t>
      </w:r>
    </w:p>
    <w:p w14:paraId="6615F596" w14:textId="68F1729E" w:rsidR="00B6292D" w:rsidRDefault="00B6292D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61E79DF8" w14:textId="1EF13CA5" w:rsidR="00B6292D" w:rsidRPr="00B6292D" w:rsidRDefault="00B6292D" w:rsidP="00B6292D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3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Pr="00B6292D">
        <w:rPr>
          <w:rFonts w:ascii="Times New Roman" w:hAnsi="Times New Roman"/>
          <w:bCs/>
          <w:i/>
          <w:sz w:val="22"/>
          <w:szCs w:val="22"/>
          <w:lang w:eastAsia="sv-SE"/>
        </w:rPr>
        <w:t>Each linked TRP and UE panel have a separate power control loop.</w:t>
      </w:r>
    </w:p>
    <w:p w14:paraId="0DA42F07" w14:textId="77777777" w:rsidR="00B6292D" w:rsidRDefault="00B6292D" w:rsidP="00B6292D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61ACFFB3" w14:textId="064FBE76" w:rsidR="00B6292D" w:rsidRPr="00BB6928" w:rsidRDefault="00193941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rFonts w:ascii="Times New Roman" w:hAnsi="Times New Roman"/>
          <w:bCs/>
          <w:iCs/>
          <w:sz w:val="22"/>
          <w:szCs w:val="22"/>
          <w:lang w:eastAsia="sv-SE"/>
        </w:rPr>
        <w:t>With the above observations in mind, we propose to convey the feasible cases to RAN1 for further consideration.</w:t>
      </w:r>
    </w:p>
    <w:p w14:paraId="5D4C0485" w14:textId="77777777" w:rsidR="009014CA" w:rsidRDefault="009014CA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20FE16E7" w14:textId="37E8829F" w:rsidR="00917532" w:rsidRDefault="00CC4803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93941">
        <w:rPr>
          <w:rFonts w:cs="Arial"/>
          <w:b/>
          <w:i/>
          <w:sz w:val="22"/>
          <w:szCs w:val="22"/>
          <w:lang w:eastAsia="sv-SE"/>
        </w:rPr>
        <w:t>Proposa</w:t>
      </w:r>
      <w:r w:rsidR="00745C83" w:rsidRPr="00193941">
        <w:rPr>
          <w:rFonts w:cs="Arial"/>
          <w:b/>
          <w:i/>
          <w:sz w:val="22"/>
          <w:szCs w:val="22"/>
          <w:lang w:eastAsia="sv-SE"/>
        </w:rPr>
        <w:t>l</w:t>
      </w:r>
      <w:r w:rsidRPr="00193941">
        <w:rPr>
          <w:rFonts w:cs="Arial"/>
          <w:b/>
          <w:i/>
          <w:sz w:val="22"/>
          <w:szCs w:val="22"/>
          <w:lang w:eastAsia="sv-SE"/>
        </w:rPr>
        <w:t xml:space="preserve"> </w:t>
      </w:r>
      <w:r w:rsidR="004609E7" w:rsidRPr="00193941">
        <w:rPr>
          <w:rFonts w:cs="Arial"/>
          <w:b/>
          <w:i/>
          <w:sz w:val="22"/>
          <w:szCs w:val="22"/>
          <w:lang w:eastAsia="sv-SE"/>
        </w:rPr>
        <w:t>1</w:t>
      </w:r>
      <w:r w:rsidRPr="00193941">
        <w:rPr>
          <w:rFonts w:cs="Arial"/>
          <w:b/>
          <w:i/>
          <w:sz w:val="22"/>
          <w:szCs w:val="22"/>
          <w:lang w:eastAsia="sv-SE"/>
        </w:rPr>
        <w:t>:</w:t>
      </w:r>
      <w:r w:rsidR="00CE25F1"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193941">
        <w:rPr>
          <w:rFonts w:ascii="Times New Roman" w:hAnsi="Times New Roman"/>
          <w:bCs/>
          <w:i/>
          <w:sz w:val="22"/>
          <w:szCs w:val="22"/>
          <w:lang w:eastAsia="sv-SE"/>
        </w:rPr>
        <w:t>Add in the LS reply the feasible cases considered in RAN4 discussion and answers.</w:t>
      </w:r>
    </w:p>
    <w:p w14:paraId="6DE7F144" w14:textId="761F9FEE" w:rsidR="00193941" w:rsidRDefault="00193941" w:rsidP="000C0CF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364772C2" w14:textId="5E9B61B5" w:rsidR="00193941" w:rsidRDefault="0096226D" w:rsidP="000C0CF0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  <w:r w:rsidRPr="0096226D">
        <w:rPr>
          <w:bCs/>
          <w:iCs/>
          <w:sz w:val="22"/>
          <w:szCs w:val="22"/>
          <w:lang w:eastAsia="sv-SE"/>
        </w:rPr>
        <w:t xml:space="preserve">Moreover, </w:t>
      </w:r>
      <w:r>
        <w:rPr>
          <w:bCs/>
          <w:iCs/>
          <w:sz w:val="22"/>
          <w:szCs w:val="22"/>
          <w:lang w:eastAsia="sv-SE"/>
        </w:rPr>
        <w:t xml:space="preserve">since the two cases </w:t>
      </w:r>
      <w:r w:rsidR="00F8206E">
        <w:rPr>
          <w:bCs/>
          <w:iCs/>
          <w:sz w:val="22"/>
          <w:szCs w:val="22"/>
          <w:lang w:eastAsia="sv-SE"/>
        </w:rPr>
        <w:t>may lead to different UL scheduling requirements, it may be necessary to signal the UE collocated or non-collocated panels as a UE capability.</w:t>
      </w:r>
    </w:p>
    <w:p w14:paraId="0A0042BC" w14:textId="470CE1F1" w:rsidR="00F8206E" w:rsidRDefault="00F8206E" w:rsidP="000C0CF0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p w14:paraId="0B4A4A2E" w14:textId="5991BA8B" w:rsidR="00F8206E" w:rsidRPr="00F8206E" w:rsidRDefault="00F8206E" w:rsidP="00F8206E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4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Pr="00F8206E">
        <w:rPr>
          <w:rFonts w:ascii="Times New Roman" w:hAnsi="Times New Roman"/>
          <w:bCs/>
          <w:i/>
          <w:sz w:val="22"/>
          <w:szCs w:val="22"/>
          <w:lang w:eastAsia="sv-SE"/>
        </w:rPr>
        <w:t>It may be necessary to signal the UE collocated or non-collocated panels as a UE capability.</w:t>
      </w:r>
    </w:p>
    <w:p w14:paraId="5444A481" w14:textId="46AE3FBC" w:rsidR="00F8206E" w:rsidRDefault="00F8206E" w:rsidP="000C0CF0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p w14:paraId="25CFF5F3" w14:textId="54E4383B" w:rsidR="00F8206E" w:rsidRDefault="00284928" w:rsidP="000C0CF0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Based on the above observation and cases split, we </w:t>
      </w:r>
      <w:r w:rsidR="00F345E8">
        <w:rPr>
          <w:bCs/>
          <w:iCs/>
          <w:sz w:val="22"/>
          <w:szCs w:val="22"/>
          <w:lang w:eastAsia="sv-SE"/>
        </w:rPr>
        <w:t>suggest</w:t>
      </w:r>
      <w:r>
        <w:rPr>
          <w:bCs/>
          <w:iCs/>
          <w:sz w:val="22"/>
          <w:szCs w:val="22"/>
          <w:lang w:eastAsia="sv-SE"/>
        </w:rPr>
        <w:t xml:space="preserve"> that:</w:t>
      </w:r>
    </w:p>
    <w:p w14:paraId="495EA2E0" w14:textId="4E9B4211" w:rsidR="00284928" w:rsidRDefault="00284928" w:rsidP="000C0CF0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p w14:paraId="1FBD6042" w14:textId="16FA6CC7" w:rsidR="00284928" w:rsidRDefault="00284928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Case A (</w:t>
      </w:r>
      <w:r w:rsidR="0093041C">
        <w:rPr>
          <w:bCs/>
          <w:iCs/>
          <w:sz w:val="22"/>
          <w:szCs w:val="22"/>
          <w:lang w:eastAsia="sv-SE"/>
        </w:rPr>
        <w:t xml:space="preserve">UE </w:t>
      </w:r>
      <w:r>
        <w:rPr>
          <w:bCs/>
          <w:iCs/>
          <w:sz w:val="22"/>
          <w:szCs w:val="22"/>
          <w:lang w:eastAsia="sv-SE"/>
        </w:rPr>
        <w:t>non-coupled panels)</w:t>
      </w:r>
      <w:bookmarkEnd w:id="2"/>
      <w:r w:rsidR="0093041C">
        <w:rPr>
          <w:bCs/>
          <w:iCs/>
          <w:sz w:val="22"/>
          <w:szCs w:val="22"/>
          <w:lang w:eastAsia="sv-SE"/>
        </w:rPr>
        <w:t>:</w:t>
      </w:r>
      <w:r w:rsidR="00F345E8">
        <w:rPr>
          <w:bCs/>
          <w:iCs/>
          <w:sz w:val="22"/>
          <w:szCs w:val="22"/>
          <w:lang w:eastAsia="sv-SE"/>
        </w:rPr>
        <w:t xml:space="preserve"> Each panel can follow the sub-clause 6.2.4 from 38.101-2</w:t>
      </w:r>
      <w:r w:rsidR="00396FB4">
        <w:rPr>
          <w:bCs/>
          <w:iCs/>
          <w:sz w:val="22"/>
          <w:szCs w:val="22"/>
          <w:lang w:eastAsia="sv-SE"/>
        </w:rPr>
        <w:t xml:space="preserve"> as follows</w:t>
      </w:r>
      <w:r w:rsidR="0093041C">
        <w:rPr>
          <w:bCs/>
          <w:iCs/>
          <w:sz w:val="22"/>
          <w:szCs w:val="22"/>
          <w:lang w:eastAsia="sv-SE"/>
        </w:rPr>
        <w:t>:</w:t>
      </w:r>
    </w:p>
    <w:p w14:paraId="29BA7E64" w14:textId="77777777" w:rsidR="00284928" w:rsidRDefault="00284928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3041C" w14:paraId="5AC2AE2A" w14:textId="77777777" w:rsidTr="0093041C">
        <w:tc>
          <w:tcPr>
            <w:tcW w:w="10160" w:type="dxa"/>
          </w:tcPr>
          <w:p w14:paraId="79A0583F" w14:textId="0D6F98D6" w:rsidR="0093041C" w:rsidRPr="00C04A08" w:rsidRDefault="0093041C" w:rsidP="0093041C">
            <w:r w:rsidRPr="00C04A08">
              <w:t>The configured UE maximum output power P</w:t>
            </w:r>
            <w:r w:rsidRPr="00C04A08">
              <w:rPr>
                <w:vertAlign w:val="subscript"/>
              </w:rPr>
              <w:t>CMAX,f,c</w:t>
            </w:r>
            <w:r w:rsidRPr="00C04A08">
              <w:t xml:space="preserve"> for carrier </w:t>
            </w:r>
            <w:r w:rsidRPr="00C04A08">
              <w:rPr>
                <w:i/>
              </w:rPr>
              <w:t>f</w:t>
            </w:r>
            <w:r w:rsidRPr="00C04A08">
              <w:t xml:space="preserve"> of a serving cell </w:t>
            </w:r>
            <w:r w:rsidRPr="00C04A08">
              <w:rPr>
                <w:i/>
              </w:rPr>
              <w:t>c</w:t>
            </w:r>
            <w:r w:rsidRPr="00C04A08">
              <w:t xml:space="preserve"> </w:t>
            </w:r>
            <w:r w:rsidR="008C7242">
              <w:t xml:space="preserve">on </w:t>
            </w:r>
            <w:r w:rsidR="008C7242" w:rsidRPr="008C7242">
              <w:rPr>
                <w:highlight w:val="yellow"/>
              </w:rPr>
              <w:t>a non-coupled panel</w:t>
            </w:r>
            <w:r w:rsidR="008C7242">
              <w:t xml:space="preserve"> </w:t>
            </w:r>
            <w:r w:rsidRPr="00C04A08">
              <w:t>shall be set such that the corresponding measured peak EIRP P</w:t>
            </w:r>
            <w:r w:rsidRPr="00C04A08">
              <w:rPr>
                <w:vertAlign w:val="subscript"/>
              </w:rPr>
              <w:t>UMAX,f,c</w:t>
            </w:r>
            <w:r w:rsidRPr="00C04A08">
              <w:t xml:space="preserve"> is within the following bounds</w:t>
            </w:r>
            <w:r w:rsidR="008C7242">
              <w:t xml:space="preserve"> </w:t>
            </w:r>
          </w:p>
          <w:p w14:paraId="176664AC" w14:textId="77777777" w:rsidR="0093041C" w:rsidRPr="00C04A08" w:rsidRDefault="0093041C" w:rsidP="0093041C">
            <w:pPr>
              <w:pStyle w:val="EQ"/>
              <w:jc w:val="center"/>
            </w:pPr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r w:rsidRPr="00C04A08">
              <w:t xml:space="preserve"> + </w:t>
            </w:r>
            <w:bookmarkStart w:id="3" w:name="_Hlk36570999"/>
            <w:r w:rsidRPr="00C04A08">
              <w:rPr>
                <w:rFonts w:ascii="Symbol" w:hAnsi="Symbol"/>
              </w:rPr>
              <w:t>D</w:t>
            </w:r>
            <w:r w:rsidRPr="00C04A08">
              <w:t>P</w:t>
            </w:r>
            <w:r w:rsidRPr="00C04A08">
              <w:rPr>
                <w:vertAlign w:val="subscript"/>
              </w:rPr>
              <w:t>IBE</w:t>
            </w:r>
            <w:bookmarkEnd w:id="3"/>
            <w:r w:rsidRPr="00C04A08">
              <w:t xml:space="preserve"> – MAX(MAX(MPR</w:t>
            </w:r>
            <w:r w:rsidRPr="00C04A08">
              <w:rPr>
                <w:vertAlign w:val="subscript"/>
              </w:rPr>
              <w:t>f,c</w:t>
            </w:r>
            <w:r w:rsidRPr="00C04A08">
              <w:t>, A- MPR</w:t>
            </w:r>
            <w:r w:rsidRPr="00C04A08">
              <w:rPr>
                <w:vertAlign w:val="subscript"/>
              </w:rPr>
              <w:t>f,c</w:t>
            </w:r>
            <w:r w:rsidRPr="00C04A08">
              <w:t>,) + ΔMB</w:t>
            </w:r>
            <w:r w:rsidRPr="00C04A08">
              <w:rPr>
                <w:vertAlign w:val="subscript"/>
              </w:rPr>
              <w:t>P,n</w:t>
            </w:r>
            <w:r w:rsidRPr="00C04A08">
              <w:t>, P-MPR</w:t>
            </w:r>
            <w:r w:rsidRPr="00C04A08">
              <w:rPr>
                <w:vertAlign w:val="subscript"/>
              </w:rPr>
              <w:t>f,c</w:t>
            </w:r>
            <w:r w:rsidRPr="00C04A08">
              <w:t>) – MAX{T(MAX(MPR</w:t>
            </w:r>
            <w:r w:rsidRPr="00C04A08">
              <w:rPr>
                <w:vertAlign w:val="subscript"/>
              </w:rPr>
              <w:t>f,c</w:t>
            </w:r>
            <w:r w:rsidRPr="00C04A08">
              <w:t>, A- MPR</w:t>
            </w:r>
            <w:r w:rsidRPr="00C04A08">
              <w:rPr>
                <w:vertAlign w:val="subscript"/>
              </w:rPr>
              <w:t>f,c</w:t>
            </w:r>
            <w:r w:rsidRPr="00C04A08">
              <w:t>,)), T(P-MPR</w:t>
            </w:r>
            <w:r w:rsidRPr="00C04A08">
              <w:rPr>
                <w:vertAlign w:val="subscript"/>
              </w:rPr>
              <w:t>f,c</w:t>
            </w:r>
            <w:r w:rsidRPr="00C04A08">
              <w:t>)} ≤ P</w:t>
            </w:r>
            <w:r w:rsidRPr="00C04A08">
              <w:rPr>
                <w:vertAlign w:val="subscript"/>
              </w:rPr>
              <w:t>UMAX,f,c</w:t>
            </w:r>
            <w:r w:rsidRPr="00C04A08">
              <w:t xml:space="preserve"> ≤ EIRP</w:t>
            </w:r>
            <w:r w:rsidRPr="00C04A08">
              <w:rPr>
                <w:vertAlign w:val="subscript"/>
              </w:rPr>
              <w:t>max</w:t>
            </w:r>
          </w:p>
          <w:p w14:paraId="4E30D0A8" w14:textId="7C75F202" w:rsidR="0093041C" w:rsidRPr="00C04A08" w:rsidRDefault="0093041C" w:rsidP="0093041C">
            <w:r w:rsidRPr="00C04A08">
              <w:t>while the corresponding measured total radiated power P</w:t>
            </w:r>
            <w:r w:rsidRPr="00C04A08">
              <w:rPr>
                <w:vertAlign w:val="subscript"/>
              </w:rPr>
              <w:t>TMAX,f,c</w:t>
            </w:r>
            <w:r w:rsidRPr="00C04A08">
              <w:t xml:space="preserve"> </w:t>
            </w:r>
            <w:r w:rsidR="008C7242" w:rsidRPr="008C7242">
              <w:rPr>
                <w:highlight w:val="yellow"/>
              </w:rPr>
              <w:t>on a non-colocated panel</w:t>
            </w:r>
            <w:r w:rsidR="008C7242">
              <w:t xml:space="preserve"> </w:t>
            </w:r>
            <w:r w:rsidRPr="00C04A08">
              <w:t>is bounded by</w:t>
            </w:r>
          </w:p>
          <w:p w14:paraId="37E4ACB7" w14:textId="71563D50" w:rsidR="0093041C" w:rsidRPr="0093041C" w:rsidRDefault="0093041C" w:rsidP="0093041C">
            <w:pPr>
              <w:pStyle w:val="EQ"/>
              <w:jc w:val="center"/>
            </w:pPr>
            <w:r w:rsidRPr="00C04A08">
              <w:t>P</w:t>
            </w:r>
            <w:r w:rsidRPr="00C04A08">
              <w:rPr>
                <w:vertAlign w:val="subscript"/>
              </w:rPr>
              <w:t>TMAX,f,c</w:t>
            </w:r>
            <w:r w:rsidRPr="00C04A08">
              <w:t xml:space="preserve"> ≤ TRP</w:t>
            </w:r>
            <w:r w:rsidRPr="00C04A08">
              <w:rPr>
                <w:vertAlign w:val="subscript"/>
              </w:rPr>
              <w:t>max</w:t>
            </w:r>
          </w:p>
        </w:tc>
      </w:tr>
    </w:tbl>
    <w:p w14:paraId="06A3FA9F" w14:textId="77777777" w:rsidR="00284928" w:rsidRDefault="00284928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p w14:paraId="2C2BC38C" w14:textId="0E16E8D1" w:rsidR="00194C2B" w:rsidRDefault="0093041C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Case B (UE coupled panels): If the FDM RB allocation is accepted as a feasible case, then we believe that intra-band carrier aggregation </w:t>
      </w:r>
      <w:r w:rsidR="00B46FA5">
        <w:rPr>
          <w:bCs/>
          <w:iCs/>
          <w:sz w:val="22"/>
          <w:szCs w:val="22"/>
          <w:lang w:eastAsia="sv-SE"/>
        </w:rPr>
        <w:t xml:space="preserve">configured power </w:t>
      </w:r>
      <w:r>
        <w:rPr>
          <w:bCs/>
          <w:iCs/>
          <w:sz w:val="22"/>
          <w:szCs w:val="22"/>
          <w:lang w:eastAsia="sv-SE"/>
        </w:rPr>
        <w:t>model</w:t>
      </w:r>
      <w:r w:rsidR="00194C2B">
        <w:rPr>
          <w:bCs/>
          <w:iCs/>
          <w:sz w:val="22"/>
          <w:szCs w:val="22"/>
          <w:lang w:eastAsia="sv-SE"/>
        </w:rPr>
        <w:t xml:space="preserve"> can be applied</w:t>
      </w:r>
      <w:r w:rsidR="00396FB4">
        <w:rPr>
          <w:bCs/>
          <w:iCs/>
          <w:sz w:val="22"/>
          <w:szCs w:val="22"/>
          <w:lang w:eastAsia="sv-SE"/>
        </w:rPr>
        <w:t xml:space="preserve"> as follows</w:t>
      </w:r>
      <w:r w:rsidR="00194C2B">
        <w:rPr>
          <w:bCs/>
          <w:iCs/>
          <w:sz w:val="22"/>
          <w:szCs w:val="22"/>
          <w:lang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94C2B" w14:paraId="1795498D" w14:textId="77777777" w:rsidTr="00194C2B">
        <w:tc>
          <w:tcPr>
            <w:tcW w:w="10160" w:type="dxa"/>
          </w:tcPr>
          <w:p w14:paraId="7182907F" w14:textId="58DBEDBB" w:rsidR="00E502F8" w:rsidRPr="000B03A8" w:rsidRDefault="00E502F8" w:rsidP="00E502F8">
            <w:r w:rsidRPr="000B03A8">
              <w:t>The configured UE maximum output power P</w:t>
            </w:r>
            <w:r w:rsidRPr="000B03A8">
              <w:rPr>
                <w:vertAlign w:val="subscript"/>
              </w:rPr>
              <w:t>CMAX,f,c,n</w:t>
            </w:r>
            <w:r w:rsidRPr="000B03A8">
              <w:t xml:space="preserve"> for carrier </w:t>
            </w:r>
            <w:r w:rsidRPr="000B03A8">
              <w:rPr>
                <w:i/>
              </w:rPr>
              <w:t>f</w:t>
            </w:r>
            <w:r w:rsidRPr="000B03A8">
              <w:t xml:space="preserve"> of a serving cell </w:t>
            </w:r>
            <w:r w:rsidRPr="000B03A8">
              <w:rPr>
                <w:i/>
              </w:rPr>
              <w:t>c</w:t>
            </w:r>
            <w:r w:rsidRPr="000B03A8">
              <w:t xml:space="preserve"> in band </w:t>
            </w:r>
            <w:r w:rsidRPr="000B03A8">
              <w:rPr>
                <w:i/>
                <w:iCs/>
              </w:rPr>
              <w:t>n</w:t>
            </w:r>
            <w:r w:rsidRPr="000B03A8">
              <w:t xml:space="preserve"> shall be set </w:t>
            </w:r>
            <w:r w:rsidR="008C7242" w:rsidRPr="008C7242">
              <w:rPr>
                <w:highlight w:val="yellow"/>
              </w:rPr>
              <w:t>for each panel</w:t>
            </w:r>
            <w:r w:rsidR="008C7242">
              <w:t xml:space="preserve"> </w:t>
            </w:r>
            <w:r w:rsidRPr="000B03A8">
              <w:t>such that the corresponding measured peak EIRP P</w:t>
            </w:r>
            <w:r w:rsidRPr="000B03A8">
              <w:rPr>
                <w:vertAlign w:val="subscript"/>
              </w:rPr>
              <w:t>UMAX,f,c,n</w:t>
            </w:r>
            <w:r w:rsidRPr="000B03A8">
              <w:t xml:space="preserve"> is within the following bounds</w:t>
            </w:r>
          </w:p>
          <w:p w14:paraId="38EE3E31" w14:textId="77777777" w:rsidR="00E502F8" w:rsidRPr="000B03A8" w:rsidRDefault="00E502F8" w:rsidP="00E502F8">
            <w:pPr>
              <w:pStyle w:val="EQ"/>
              <w:jc w:val="center"/>
            </w:pPr>
            <w:r w:rsidRPr="000B03A8">
              <w:t>P</w:t>
            </w:r>
            <w:r w:rsidRPr="000B03A8">
              <w:rPr>
                <w:vertAlign w:val="subscript"/>
              </w:rPr>
              <w:t>Powerclass</w:t>
            </w:r>
            <w:r w:rsidRPr="000B03A8">
              <w:t xml:space="preserve"> + </w:t>
            </w:r>
            <w:r w:rsidRPr="000B03A8">
              <w:rPr>
                <w:rFonts w:ascii="Symbol" w:hAnsi="Symbol"/>
              </w:rPr>
              <w:t></w:t>
            </w:r>
            <w:r w:rsidRPr="000B03A8">
              <w:t>P</w:t>
            </w:r>
            <w:r w:rsidRPr="000B03A8">
              <w:rPr>
                <w:vertAlign w:val="subscript"/>
              </w:rPr>
              <w:t>IBE</w:t>
            </w:r>
            <w:r w:rsidRPr="000B03A8">
              <w:t xml:space="preserve"> – MAX(MAX(MPR</w:t>
            </w:r>
            <w:r w:rsidRPr="000B03A8">
              <w:rPr>
                <w:vertAlign w:val="subscript"/>
              </w:rPr>
              <w:t>f,c,n</w:t>
            </w:r>
            <w:r w:rsidRPr="000B03A8">
              <w:t>, A- MPR</w:t>
            </w:r>
            <w:r w:rsidRPr="000B03A8">
              <w:rPr>
                <w:vertAlign w:val="subscript"/>
              </w:rPr>
              <w:t>f,c,n</w:t>
            </w:r>
            <w:r w:rsidRPr="000B03A8">
              <w:t>) + ΔTIB</w:t>
            </w:r>
            <w:r w:rsidRPr="000B03A8">
              <w:rPr>
                <w:vertAlign w:val="subscript"/>
              </w:rPr>
              <w:t>P,n</w:t>
            </w:r>
            <w:r w:rsidRPr="000B03A8">
              <w:t>, P-MPR</w:t>
            </w:r>
            <w:r w:rsidRPr="000B03A8">
              <w:rPr>
                <w:vertAlign w:val="subscript"/>
              </w:rPr>
              <w:t>f,c,n</w:t>
            </w:r>
            <w:r w:rsidRPr="000B03A8">
              <w:t>) – MAX{T(MAX(MPR</w:t>
            </w:r>
            <w:r w:rsidRPr="000B03A8">
              <w:rPr>
                <w:vertAlign w:val="subscript"/>
              </w:rPr>
              <w:t>f,c,n</w:t>
            </w:r>
            <w:r w:rsidRPr="000B03A8">
              <w:t>, A- MPR</w:t>
            </w:r>
            <w:r w:rsidRPr="000B03A8">
              <w:rPr>
                <w:vertAlign w:val="subscript"/>
              </w:rPr>
              <w:t>f,c,n</w:t>
            </w:r>
            <w:r w:rsidRPr="000B03A8">
              <w:t>,)), T(P-MPR</w:t>
            </w:r>
            <w:r w:rsidRPr="000B03A8">
              <w:rPr>
                <w:vertAlign w:val="subscript"/>
              </w:rPr>
              <w:t>f,c,n</w:t>
            </w:r>
            <w:r w:rsidRPr="000B03A8">
              <w:t>)} ≤ P</w:t>
            </w:r>
            <w:r w:rsidRPr="000B03A8">
              <w:rPr>
                <w:vertAlign w:val="subscript"/>
              </w:rPr>
              <w:t>UMAX,f,c,n</w:t>
            </w:r>
            <w:r w:rsidRPr="000B03A8">
              <w:t xml:space="preserve"> ≤ EIRP</w:t>
            </w:r>
            <w:r w:rsidRPr="000B03A8">
              <w:rPr>
                <w:vertAlign w:val="subscript"/>
              </w:rPr>
              <w:t>max,n</w:t>
            </w:r>
          </w:p>
          <w:p w14:paraId="26D4A090" w14:textId="27C2CE32" w:rsidR="00E502F8" w:rsidRPr="000B03A8" w:rsidRDefault="00E502F8" w:rsidP="00E502F8">
            <w:r w:rsidRPr="000B03A8">
              <w:t xml:space="preserve">while the corresponding measured total radiated power in uplink band </w:t>
            </w:r>
            <w:r w:rsidRPr="000B03A8">
              <w:rPr>
                <w:i/>
                <w:iCs/>
              </w:rPr>
              <w:t>n,</w:t>
            </w:r>
            <w:r w:rsidR="008C7242">
              <w:rPr>
                <w:i/>
                <w:iCs/>
              </w:rPr>
              <w:t xml:space="preserve"> </w:t>
            </w:r>
            <w:r w:rsidR="008C7242" w:rsidRPr="008C7242">
              <w:rPr>
                <w:i/>
                <w:iCs/>
                <w:highlight w:val="yellow"/>
              </w:rPr>
              <w:t>per UE</w:t>
            </w:r>
            <w:r w:rsidRPr="000B03A8">
              <w:rPr>
                <w:i/>
                <w:iCs/>
              </w:rPr>
              <w:t xml:space="preserve"> </w:t>
            </w:r>
            <w:r w:rsidRPr="000B03A8">
              <w:t>P</w:t>
            </w:r>
            <w:r w:rsidRPr="000B03A8">
              <w:rPr>
                <w:vertAlign w:val="subscript"/>
              </w:rPr>
              <w:t>TMAX,f,c,n</w:t>
            </w:r>
            <w:r w:rsidRPr="000B03A8">
              <w:t xml:space="preserve"> , is bounded by</w:t>
            </w:r>
          </w:p>
          <w:p w14:paraId="00A6BC5F" w14:textId="6B2A5811" w:rsidR="00194C2B" w:rsidRPr="00E502F8" w:rsidRDefault="00E502F8" w:rsidP="00E502F8">
            <w:pPr>
              <w:pStyle w:val="EQ"/>
              <w:jc w:val="center"/>
            </w:pPr>
            <w:r w:rsidRPr="000B03A8">
              <w:t>P</w:t>
            </w:r>
            <w:r w:rsidRPr="000B03A8">
              <w:rPr>
                <w:vertAlign w:val="subscript"/>
              </w:rPr>
              <w:t>TMAX,f,c,n</w:t>
            </w:r>
            <w:r w:rsidRPr="000B03A8">
              <w:t xml:space="preserve"> ≤ TRP</w:t>
            </w:r>
            <w:r w:rsidRPr="000B03A8">
              <w:rPr>
                <w:vertAlign w:val="subscript"/>
              </w:rPr>
              <w:t>max,n</w:t>
            </w:r>
          </w:p>
        </w:tc>
      </w:tr>
    </w:tbl>
    <w:p w14:paraId="7628A49A" w14:textId="4FC75498" w:rsidR="00194C2B" w:rsidRDefault="008E3114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lastRenderedPageBreak/>
        <w:t>Based on the above analysis and observations we can believe that Assumption 1 and Assumption 2 may be treated considering Case A and Case B described above. And thus:</w:t>
      </w:r>
    </w:p>
    <w:p w14:paraId="2D052848" w14:textId="39E71C90" w:rsidR="008E3114" w:rsidRDefault="008E3114" w:rsidP="00284928">
      <w:pPr>
        <w:pStyle w:val="TAL"/>
        <w:tabs>
          <w:tab w:val="left" w:pos="3225"/>
        </w:tabs>
        <w:contextualSpacing/>
        <w:rPr>
          <w:bCs/>
          <w:iCs/>
          <w:sz w:val="22"/>
          <w:szCs w:val="22"/>
          <w:lang w:eastAsia="sv-SE"/>
        </w:rPr>
      </w:pPr>
    </w:p>
    <w:p w14:paraId="2B9EA01E" w14:textId="752769BE" w:rsidR="008E3114" w:rsidRPr="008E3114" w:rsidRDefault="008E3114" w:rsidP="008E3114">
      <w:pPr>
        <w:pStyle w:val="ListParagraph"/>
        <w:numPr>
          <w:ilvl w:val="0"/>
          <w:numId w:val="26"/>
        </w:numPr>
        <w:spacing w:after="240" w:line="276" w:lineRule="auto"/>
        <w:contextualSpacing/>
        <w:jc w:val="both"/>
        <w:rPr>
          <w:rFonts w:ascii="Times New Roman" w:hAnsi="Times New Roman"/>
        </w:rPr>
      </w:pPr>
      <w:r w:rsidRPr="008E3114">
        <w:rPr>
          <w:rFonts w:ascii="Times New Roman" w:hAnsi="Times New Roman"/>
        </w:rPr>
        <w:t>Assumption 1: Power limitation per panel for STxMP</w:t>
      </w:r>
      <w:r>
        <w:rPr>
          <w:rFonts w:ascii="Times New Roman" w:hAnsi="Times New Roman"/>
        </w:rPr>
        <w:t xml:space="preserve"> – belongs to Case A (non-coupled UE panels)</w:t>
      </w:r>
    </w:p>
    <w:p w14:paraId="7F717241" w14:textId="366976DF" w:rsidR="008E3114" w:rsidRDefault="008E3114" w:rsidP="008E3114">
      <w:pPr>
        <w:pStyle w:val="ListParagraph"/>
        <w:numPr>
          <w:ilvl w:val="0"/>
          <w:numId w:val="26"/>
        </w:numPr>
        <w:spacing w:after="240" w:line="276" w:lineRule="auto"/>
        <w:contextualSpacing/>
        <w:jc w:val="both"/>
        <w:rPr>
          <w:rFonts w:ascii="Times New Roman" w:hAnsi="Times New Roman"/>
        </w:rPr>
      </w:pPr>
      <w:r w:rsidRPr="008E3114">
        <w:rPr>
          <w:rFonts w:ascii="Times New Roman" w:hAnsi="Times New Roman"/>
        </w:rPr>
        <w:t>Assumption 2: A total power limitation per UE over all UE panels used for STxMP</w:t>
      </w:r>
      <w:r>
        <w:rPr>
          <w:rFonts w:ascii="Times New Roman" w:hAnsi="Times New Roman"/>
        </w:rPr>
        <w:t xml:space="preserve"> – belongs to case B (coupled UE panels)</w:t>
      </w:r>
    </w:p>
    <w:p w14:paraId="07022B8C" w14:textId="5CAC23B6" w:rsidR="008E3114" w:rsidRDefault="007254D8" w:rsidP="008E3114">
      <w:pPr>
        <w:spacing w:after="240" w:line="276" w:lineRule="auto"/>
        <w:contextualSpacing/>
        <w:jc w:val="both"/>
        <w:rPr>
          <w:sz w:val="22"/>
          <w:szCs w:val="22"/>
        </w:rPr>
      </w:pPr>
      <w:r w:rsidRPr="007254D8">
        <w:rPr>
          <w:sz w:val="22"/>
          <w:szCs w:val="22"/>
        </w:rPr>
        <w:t xml:space="preserve">With the above </w:t>
      </w:r>
      <w:r>
        <w:rPr>
          <w:sz w:val="22"/>
          <w:szCs w:val="22"/>
        </w:rPr>
        <w:t>case- assumption association, the answers for RAN1 questions can be answered as follows:</w:t>
      </w:r>
    </w:p>
    <w:p w14:paraId="52E2D48F" w14:textId="63014AD0" w:rsidR="00207AA8" w:rsidRDefault="00207AA8" w:rsidP="008E3114">
      <w:pPr>
        <w:spacing w:after="240" w:line="276" w:lineRule="auto"/>
        <w:contextualSpacing/>
        <w:jc w:val="both"/>
        <w:rPr>
          <w:sz w:val="22"/>
          <w:szCs w:val="22"/>
        </w:rPr>
      </w:pPr>
    </w:p>
    <w:p w14:paraId="439FF7BC" w14:textId="4B9EDC5A" w:rsidR="00207AA8" w:rsidRDefault="00207AA8" w:rsidP="008E3114">
      <w:pPr>
        <w:spacing w:after="240" w:line="276" w:lineRule="auto"/>
        <w:contextualSpacing/>
        <w:jc w:val="both"/>
        <w:rPr>
          <w:sz w:val="22"/>
          <w:szCs w:val="22"/>
        </w:rPr>
      </w:pPr>
      <w:r w:rsidRPr="00207AA8">
        <w:rPr>
          <w:b/>
          <w:bCs/>
          <w:i/>
          <w:iCs/>
          <w:sz w:val="22"/>
          <w:szCs w:val="22"/>
        </w:rPr>
        <w:t>Proposal 2:</w:t>
      </w:r>
      <w:r>
        <w:rPr>
          <w:sz w:val="22"/>
          <w:szCs w:val="22"/>
        </w:rPr>
        <w:t xml:space="preserve"> </w:t>
      </w:r>
      <w:r w:rsidRPr="00207AA8">
        <w:rPr>
          <w:i/>
          <w:iCs/>
          <w:sz w:val="22"/>
          <w:szCs w:val="22"/>
        </w:rPr>
        <w:t>Consider the following answers for the LS reply:</w:t>
      </w:r>
    </w:p>
    <w:p w14:paraId="40FCB81C" w14:textId="3A2FD1BB" w:rsidR="007254D8" w:rsidRDefault="007254D8" w:rsidP="008E3114">
      <w:pPr>
        <w:spacing w:after="240" w:line="276" w:lineRule="auto"/>
        <w:contextualSpacing/>
        <w:jc w:val="both"/>
        <w:rPr>
          <w:sz w:val="22"/>
          <w:szCs w:val="22"/>
        </w:rPr>
      </w:pPr>
    </w:p>
    <w:p w14:paraId="5EBD641C" w14:textId="64506721" w:rsidR="007254D8" w:rsidRDefault="007254D8" w:rsidP="007254D8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1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>
        <w:rPr>
          <w:color w:val="000000" w:themeColor="text1"/>
          <w:sz w:val="22"/>
          <w:szCs w:val="22"/>
          <w:lang w:eastAsia="zh-CN"/>
        </w:rPr>
        <w:t>From</w:t>
      </w:r>
      <w:r w:rsidRPr="000C142B">
        <w:rPr>
          <w:color w:val="000000" w:themeColor="text1"/>
          <w:sz w:val="22"/>
          <w:szCs w:val="22"/>
          <w:lang w:eastAsia="zh-CN"/>
        </w:rPr>
        <w:t xml:space="preserve"> RAN4 perspective, is Assumption 1 is feasible?</w:t>
      </w:r>
    </w:p>
    <w:p w14:paraId="7B914B21" w14:textId="7EDFEE3D" w:rsidR="007254D8" w:rsidRPr="000C142B" w:rsidRDefault="007254D8" w:rsidP="007254D8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7E5D10">
        <w:rPr>
          <w:b/>
          <w:bCs/>
          <w:color w:val="000000" w:themeColor="text1"/>
          <w:sz w:val="22"/>
          <w:szCs w:val="22"/>
          <w:lang w:eastAsia="zh-CN"/>
        </w:rPr>
        <w:t>Answer 1:</w:t>
      </w:r>
      <w:r>
        <w:rPr>
          <w:color w:val="000000" w:themeColor="text1"/>
          <w:sz w:val="22"/>
          <w:szCs w:val="22"/>
          <w:lang w:eastAsia="zh-CN"/>
        </w:rPr>
        <w:t xml:space="preserve"> If the UE panels are sufficiently separated in space, so they don’t mutually interfere</w:t>
      </w:r>
      <w:r w:rsidR="007E5D10">
        <w:rPr>
          <w:color w:val="000000" w:themeColor="text1"/>
          <w:sz w:val="22"/>
          <w:szCs w:val="22"/>
          <w:lang w:eastAsia="zh-CN"/>
        </w:rPr>
        <w:t xml:space="preserve"> (non-coupled),</w:t>
      </w:r>
      <w:r>
        <w:rPr>
          <w:color w:val="000000" w:themeColor="text1"/>
          <w:sz w:val="22"/>
          <w:szCs w:val="22"/>
          <w:lang w:eastAsia="zh-CN"/>
        </w:rPr>
        <w:t xml:space="preserve"> then Assumption </w:t>
      </w:r>
      <w:r w:rsidR="006012F9">
        <w:rPr>
          <w:color w:val="000000" w:themeColor="text1"/>
          <w:sz w:val="22"/>
          <w:szCs w:val="22"/>
          <w:lang w:eastAsia="zh-CN"/>
        </w:rPr>
        <w:t xml:space="preserve">1 </w:t>
      </w:r>
      <w:r>
        <w:rPr>
          <w:color w:val="000000" w:themeColor="text1"/>
          <w:sz w:val="22"/>
          <w:szCs w:val="22"/>
          <w:lang w:eastAsia="zh-CN"/>
        </w:rPr>
        <w:t>is feasible</w:t>
      </w:r>
      <w:r w:rsidR="007E5D10">
        <w:rPr>
          <w:color w:val="000000" w:themeColor="text1"/>
          <w:sz w:val="22"/>
          <w:szCs w:val="22"/>
          <w:lang w:eastAsia="zh-CN"/>
        </w:rPr>
        <w:t>,</w:t>
      </w:r>
      <w:r>
        <w:rPr>
          <w:color w:val="000000" w:themeColor="text1"/>
          <w:sz w:val="22"/>
          <w:szCs w:val="22"/>
          <w:lang w:eastAsia="zh-CN"/>
        </w:rPr>
        <w:t xml:space="preserve"> and each panel </w:t>
      </w:r>
      <w:r w:rsidR="007E5D10">
        <w:rPr>
          <w:color w:val="000000" w:themeColor="text1"/>
          <w:sz w:val="22"/>
          <w:szCs w:val="22"/>
          <w:lang w:eastAsia="zh-CN"/>
        </w:rPr>
        <w:t>may follow sub-clause 6.2.4 in 38.101 in terms of EIRP and TRP power limits.</w:t>
      </w:r>
    </w:p>
    <w:p w14:paraId="22B67A9D" w14:textId="77777777" w:rsidR="007254D8" w:rsidRPr="000C142B" w:rsidRDefault="007254D8" w:rsidP="007254D8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2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>
        <w:rPr>
          <w:color w:val="000000" w:themeColor="text1"/>
          <w:sz w:val="22"/>
          <w:szCs w:val="22"/>
          <w:lang w:eastAsia="zh-CN"/>
        </w:rPr>
        <w:t>From</w:t>
      </w:r>
      <w:r w:rsidRPr="000C142B">
        <w:rPr>
          <w:color w:val="000000" w:themeColor="text1"/>
          <w:sz w:val="22"/>
          <w:szCs w:val="22"/>
          <w:lang w:eastAsia="zh-CN"/>
        </w:rPr>
        <w:t xml:space="preserve"> RAN4 perspective, is Assumption 2 is feasible?</w:t>
      </w:r>
    </w:p>
    <w:p w14:paraId="26C11DF5" w14:textId="2B28B657" w:rsidR="006012F9" w:rsidRPr="000C142B" w:rsidRDefault="006012F9" w:rsidP="006012F9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7E5D10">
        <w:rPr>
          <w:b/>
          <w:bCs/>
          <w:color w:val="000000" w:themeColor="text1"/>
          <w:sz w:val="22"/>
          <w:szCs w:val="22"/>
          <w:lang w:eastAsia="zh-CN"/>
        </w:rPr>
        <w:t xml:space="preserve">Answer </w:t>
      </w:r>
      <w:r>
        <w:rPr>
          <w:b/>
          <w:bCs/>
          <w:color w:val="000000" w:themeColor="text1"/>
          <w:sz w:val="22"/>
          <w:szCs w:val="22"/>
          <w:lang w:eastAsia="zh-CN"/>
        </w:rPr>
        <w:t>2</w:t>
      </w:r>
      <w:r w:rsidRPr="007E5D10">
        <w:rPr>
          <w:b/>
          <w:bCs/>
          <w:color w:val="000000" w:themeColor="text1"/>
          <w:sz w:val="22"/>
          <w:szCs w:val="22"/>
          <w:lang w:eastAsia="zh-CN"/>
        </w:rPr>
        <w:t>:</w:t>
      </w:r>
      <w:r>
        <w:rPr>
          <w:color w:val="000000" w:themeColor="text1"/>
          <w:sz w:val="22"/>
          <w:szCs w:val="22"/>
          <w:lang w:eastAsia="zh-CN"/>
        </w:rPr>
        <w:t xml:space="preserve"> If the UE panels are collocated or very closed in space, so they mutually interfere (coupled), then Assumption 2 is feasible, with the condition that the RB allocations are mutually exclusive</w:t>
      </w:r>
      <w:r w:rsidR="002F2B0B">
        <w:rPr>
          <w:color w:val="000000" w:themeColor="text1"/>
          <w:sz w:val="22"/>
          <w:szCs w:val="22"/>
          <w:lang w:eastAsia="zh-CN"/>
        </w:rPr>
        <w:t>(FDM allocation)</w:t>
      </w:r>
      <w:r>
        <w:rPr>
          <w:color w:val="000000" w:themeColor="text1"/>
          <w:sz w:val="22"/>
          <w:szCs w:val="22"/>
          <w:lang w:eastAsia="zh-CN"/>
        </w:rPr>
        <w:t xml:space="preserve">, and each panel may follow sub-clause 6.2.4 in 38.101 in terms of EIRP limits while </w:t>
      </w:r>
      <w:r w:rsidR="00207AA8">
        <w:rPr>
          <w:color w:val="000000" w:themeColor="text1"/>
          <w:sz w:val="22"/>
          <w:szCs w:val="22"/>
          <w:lang w:eastAsia="zh-CN"/>
        </w:rPr>
        <w:t xml:space="preserve">maximum </w:t>
      </w:r>
      <w:r>
        <w:rPr>
          <w:color w:val="000000" w:themeColor="text1"/>
          <w:sz w:val="22"/>
          <w:szCs w:val="22"/>
          <w:lang w:eastAsia="zh-CN"/>
        </w:rPr>
        <w:t>TRP power is limited per UE. (</w:t>
      </w:r>
      <w:r w:rsidR="00207AA8">
        <w:rPr>
          <w:color w:val="000000" w:themeColor="text1"/>
          <w:sz w:val="22"/>
          <w:szCs w:val="22"/>
          <w:lang w:eastAsia="zh-CN"/>
        </w:rPr>
        <w:t>Similar</w:t>
      </w:r>
      <w:r>
        <w:rPr>
          <w:color w:val="000000" w:themeColor="text1"/>
          <w:sz w:val="22"/>
          <w:szCs w:val="22"/>
          <w:lang w:eastAsia="zh-CN"/>
        </w:rPr>
        <w:t xml:space="preserve"> to max TRP for UL CA case</w:t>
      </w:r>
      <w:r w:rsidR="009710D0">
        <w:rPr>
          <w:color w:val="000000" w:themeColor="text1"/>
          <w:sz w:val="22"/>
          <w:szCs w:val="22"/>
          <w:lang w:eastAsia="zh-CN"/>
        </w:rPr>
        <w:t>.</w:t>
      </w:r>
      <w:r w:rsidR="00620504">
        <w:rPr>
          <w:color w:val="000000" w:themeColor="text1"/>
          <w:sz w:val="22"/>
          <w:szCs w:val="22"/>
          <w:lang w:eastAsia="zh-CN"/>
        </w:rPr>
        <w:t>)</w:t>
      </w:r>
    </w:p>
    <w:p w14:paraId="0123BEF0" w14:textId="77777777" w:rsidR="00CA5D44" w:rsidRDefault="00CA5D44" w:rsidP="00CA5D44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3: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In either of Assumption1 or Assumption 2,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whether the total power limitation</w:t>
      </w:r>
      <w:r>
        <w:rPr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per UE over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all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UE panels used for STxMP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or the sum of per-panel power limitation for STxMP can be different from (greater than) the existing power limitation for a given power class?</w:t>
      </w:r>
    </w:p>
    <w:p w14:paraId="578DB851" w14:textId="0BB8FFE2" w:rsidR="007254D8" w:rsidRDefault="00CA5D44" w:rsidP="008E3114">
      <w:pPr>
        <w:spacing w:after="240" w:line="276" w:lineRule="auto"/>
        <w:contextualSpacing/>
        <w:jc w:val="both"/>
        <w:rPr>
          <w:sz w:val="22"/>
          <w:szCs w:val="22"/>
        </w:rPr>
      </w:pPr>
      <w:r w:rsidRPr="00CA5D44">
        <w:rPr>
          <w:b/>
          <w:bCs/>
          <w:sz w:val="22"/>
          <w:szCs w:val="22"/>
        </w:rPr>
        <w:t>Answer 3:</w:t>
      </w:r>
      <w:r>
        <w:rPr>
          <w:sz w:val="22"/>
          <w:szCs w:val="22"/>
        </w:rPr>
        <w:t xml:space="preserve"> The answer to this question is related to the panel -based architecture of the UE as explained in Answer 1 and 2 respectively based on described cases A and B.</w:t>
      </w:r>
    </w:p>
    <w:p w14:paraId="4F27AC91" w14:textId="533D2E95" w:rsidR="00CA5D44" w:rsidRDefault="00CA5D44" w:rsidP="008E3114">
      <w:pPr>
        <w:spacing w:after="240" w:line="276" w:lineRule="auto"/>
        <w:contextualSpacing/>
        <w:jc w:val="both"/>
        <w:rPr>
          <w:sz w:val="22"/>
          <w:szCs w:val="22"/>
        </w:rPr>
      </w:pPr>
    </w:p>
    <w:p w14:paraId="051BD60A" w14:textId="77777777" w:rsidR="00144D4B" w:rsidRPr="000C142B" w:rsidRDefault="00144D4B" w:rsidP="00144D4B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 xml:space="preserve">Question </w:t>
      </w:r>
      <w:r>
        <w:rPr>
          <w:b/>
          <w:bCs/>
          <w:color w:val="000000" w:themeColor="text1"/>
          <w:sz w:val="22"/>
          <w:szCs w:val="22"/>
          <w:lang w:eastAsia="zh-CN"/>
        </w:rPr>
        <w:t>4</w:t>
      </w:r>
      <w:r w:rsidRPr="000C142B">
        <w:rPr>
          <w:b/>
          <w:bCs/>
          <w:color w:val="000000" w:themeColor="text1"/>
          <w:sz w:val="22"/>
          <w:szCs w:val="22"/>
          <w:lang w:eastAsia="zh-CN"/>
        </w:rPr>
        <w:t>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If both Assumption 1 and Assumption 2 are feasible, whether both assumptions can</w:t>
      </w:r>
      <w:r>
        <w:rPr>
          <w:color w:val="000000" w:themeColor="text1"/>
          <w:sz w:val="22"/>
          <w:szCs w:val="22"/>
          <w:lang w:eastAsia="zh-CN"/>
        </w:rPr>
        <w:t>/shall</w:t>
      </w:r>
      <w:r w:rsidRPr="00075424">
        <w:rPr>
          <w:color w:val="000000" w:themeColor="text1"/>
          <w:sz w:val="22"/>
          <w:szCs w:val="22"/>
          <w:lang w:eastAsia="zh-CN"/>
        </w:rPr>
        <w:t xml:space="preserve">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</w:r>
    </w:p>
    <w:p w14:paraId="3D456F36" w14:textId="78B48A2B" w:rsidR="00041FA2" w:rsidRPr="00041FA2" w:rsidRDefault="00144D4B" w:rsidP="006A08DC">
      <w:pPr>
        <w:spacing w:after="240" w:line="276" w:lineRule="auto"/>
        <w:contextualSpacing/>
        <w:jc w:val="both"/>
        <w:rPr>
          <w:rFonts w:ascii="Times" w:hAnsi="Times" w:cs="Times"/>
          <w:bCs/>
          <w:iCs/>
          <w:sz w:val="22"/>
        </w:rPr>
      </w:pPr>
      <w:r w:rsidRPr="00207AA8">
        <w:rPr>
          <w:b/>
          <w:bCs/>
          <w:sz w:val="22"/>
          <w:szCs w:val="22"/>
        </w:rPr>
        <w:t>Answer 4:</w:t>
      </w:r>
      <w:r>
        <w:rPr>
          <w:sz w:val="22"/>
          <w:szCs w:val="22"/>
        </w:rPr>
        <w:t xml:space="preserve"> Both Assumptions are feasible, but under different antenna/panel architecture, and thus they cannot be applied to the same UE if the UE don’t support both Case A and B </w:t>
      </w:r>
      <w:r w:rsidR="00D408C1">
        <w:rPr>
          <w:sz w:val="22"/>
          <w:szCs w:val="22"/>
        </w:rPr>
        <w:t>at</w:t>
      </w:r>
      <w:r>
        <w:rPr>
          <w:sz w:val="22"/>
          <w:szCs w:val="22"/>
        </w:rPr>
        <w:t xml:space="preserve"> the same time</w:t>
      </w:r>
      <w:r w:rsidR="003E1072">
        <w:rPr>
          <w:sz w:val="22"/>
          <w:szCs w:val="22"/>
        </w:rPr>
        <w:t xml:space="preserve"> (meaning more than 2 panels on the UE)</w:t>
      </w:r>
      <w:r>
        <w:rPr>
          <w:sz w:val="22"/>
          <w:szCs w:val="22"/>
        </w:rPr>
        <w:t>. For the relation between per-power limitation and total power limitation, see Answers 1 and 2.</w:t>
      </w:r>
    </w:p>
    <w:p w14:paraId="4DE7BF88" w14:textId="1067CB4D" w:rsidR="00C4142E" w:rsidRPr="00041FA2" w:rsidRDefault="00C4142E" w:rsidP="000C0CF0">
      <w:pPr>
        <w:pStyle w:val="BodyText"/>
        <w:spacing w:after="0"/>
        <w:contextualSpacing/>
        <w:rPr>
          <w:rFonts w:eastAsiaTheme="minorEastAsia" w:cs="Times"/>
          <w:iCs/>
          <w:lang w:val="en-GB" w:eastAsia="zh-CN"/>
        </w:rPr>
      </w:pPr>
    </w:p>
    <w:p w14:paraId="4EAB9447" w14:textId="20250D83" w:rsidR="00C4142E" w:rsidRPr="00E913CF" w:rsidRDefault="00C4142E" w:rsidP="00951F8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705CA520" w:rsidR="00C4142E" w:rsidRPr="005968AE" w:rsidRDefault="00A66C9D" w:rsidP="00917532">
      <w:pPr>
        <w:pStyle w:val="EQ"/>
        <w:rPr>
          <w:lang w:eastAsia="zh-CN"/>
        </w:rPr>
      </w:pPr>
      <w:r w:rsidRPr="005968AE">
        <w:rPr>
          <w:lang w:eastAsia="zh-CN"/>
        </w:rPr>
        <w:t>T</w:t>
      </w:r>
      <w:r w:rsidR="00C4142E" w:rsidRPr="005968AE">
        <w:rPr>
          <w:lang w:eastAsia="zh-CN"/>
        </w:rPr>
        <w:t xml:space="preserve">his contribution discussed </w:t>
      </w:r>
      <w:r w:rsidR="00880441" w:rsidRPr="005968AE">
        <w:rPr>
          <w:lang w:eastAsia="zh-CN"/>
        </w:rPr>
        <w:t xml:space="preserve">the </w:t>
      </w:r>
      <w:r w:rsidR="00941611">
        <w:rPr>
          <w:lang w:eastAsia="zh-CN"/>
        </w:rPr>
        <w:t>question freom RAN1 LS on mDCI simultaneous UL transmissions on STxMP</w:t>
      </w:r>
      <w:r w:rsidR="000E63A0" w:rsidRPr="005968AE">
        <w:rPr>
          <w:lang w:eastAsia="zh-CN"/>
        </w:rPr>
        <w:t>. Based on the presented discussion, we ma</w:t>
      </w:r>
      <w:r w:rsidR="00944413">
        <w:rPr>
          <w:lang w:eastAsia="zh-CN"/>
        </w:rPr>
        <w:t>de</w:t>
      </w:r>
      <w:r w:rsidR="000E63A0" w:rsidRPr="005968AE">
        <w:rPr>
          <w:lang w:eastAsia="zh-CN"/>
        </w:rPr>
        <w:t xml:space="preserve"> the following observations and proposals</w:t>
      </w:r>
      <w:r w:rsidR="00880441" w:rsidRPr="005968AE">
        <w:rPr>
          <w:lang w:eastAsia="zh-CN"/>
        </w:rPr>
        <w:t>:</w:t>
      </w:r>
    </w:p>
    <w:p w14:paraId="55B212EA" w14:textId="77777777" w:rsidR="00797980" w:rsidRPr="00BB6928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lastRenderedPageBreak/>
        <w:t xml:space="preserve">Observation </w:t>
      </w:r>
      <w:r>
        <w:rPr>
          <w:b/>
          <w:i/>
          <w:sz w:val="22"/>
          <w:szCs w:val="22"/>
          <w:lang w:eastAsia="sv-SE"/>
        </w:rPr>
        <w:t>1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Case A (UE non-coupled panels) may support overlapping RB allocations for simultaneous UL transmissions as they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are </w:t>
      </w:r>
      <w:r w:rsidRPr="00BB6928">
        <w:rPr>
          <w:rFonts w:ascii="Times New Roman" w:hAnsi="Times New Roman"/>
          <w:bCs/>
          <w:i/>
          <w:sz w:val="22"/>
          <w:szCs w:val="22"/>
          <w:lang w:eastAsia="sv-SE"/>
        </w:rPr>
        <w:t>far enough to avoid mutual interference.</w:t>
      </w:r>
    </w:p>
    <w:p w14:paraId="2B8C7AB1" w14:textId="77777777" w:rsidR="00797980" w:rsidRPr="00BB6928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474BB06B" w14:textId="77777777" w:rsidR="00797980" w:rsidRPr="00B86B7B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Pr="00BB6928">
        <w:rPr>
          <w:rFonts w:ascii="Times New Roman" w:hAnsi="Times New Roman"/>
          <w:bCs/>
          <w:i/>
          <w:sz w:val="22"/>
          <w:szCs w:val="22"/>
          <w:lang w:eastAsia="sv-SE"/>
        </w:rPr>
        <w:t>Case B (UE coupled panels) may require mutual exclusive RB allocations (a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n</w:t>
      </w:r>
      <w:r w:rsidRPr="00BB6928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FDM scheme) per TRP/UL panel to avoid self-interference.</w:t>
      </w:r>
    </w:p>
    <w:p w14:paraId="3DBBC3BA" w14:textId="77777777" w:rsidR="00797980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67D9E099" w14:textId="77777777" w:rsidR="00797980" w:rsidRPr="00B6292D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3</w:t>
      </w:r>
      <w:r w:rsidRPr="005968AE">
        <w:rPr>
          <w:b/>
          <w:i/>
          <w:sz w:val="22"/>
          <w:szCs w:val="22"/>
          <w:lang w:eastAsia="sv-SE"/>
        </w:rPr>
        <w:t>:</w:t>
      </w:r>
      <w:r w:rsidRPr="005968AE">
        <w:rPr>
          <w:bCs/>
          <w:i/>
          <w:sz w:val="22"/>
          <w:szCs w:val="22"/>
          <w:lang w:eastAsia="sv-SE"/>
        </w:rPr>
        <w:t xml:space="preserve">  </w:t>
      </w:r>
      <w:r w:rsidRPr="00B6292D">
        <w:rPr>
          <w:rFonts w:ascii="Times New Roman" w:hAnsi="Times New Roman"/>
          <w:bCs/>
          <w:i/>
          <w:sz w:val="22"/>
          <w:szCs w:val="22"/>
          <w:lang w:eastAsia="sv-SE"/>
        </w:rPr>
        <w:t>Each linked TRP and UE panel have a separate power control loop.</w:t>
      </w:r>
    </w:p>
    <w:p w14:paraId="26B65D21" w14:textId="77777777" w:rsidR="00797980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3D1F87B7" w14:textId="77777777" w:rsidR="00797980" w:rsidRDefault="00797980" w:rsidP="00797980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93941">
        <w:rPr>
          <w:rFonts w:cs="Arial"/>
          <w:b/>
          <w:i/>
          <w:sz w:val="22"/>
          <w:szCs w:val="22"/>
          <w:lang w:eastAsia="sv-SE"/>
        </w:rPr>
        <w:t>Proposal 1: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Add in the LS reply the feasible cases considered in RAN4 discussion and answers.</w:t>
      </w:r>
    </w:p>
    <w:p w14:paraId="6878679C" w14:textId="7DF89370" w:rsidR="00880441" w:rsidRDefault="00880441" w:rsidP="000C0CF0">
      <w:pPr>
        <w:shd w:val="clear" w:color="auto" w:fill="FFFFFF"/>
        <w:spacing w:after="0"/>
        <w:contextualSpacing/>
        <w:rPr>
          <w:b/>
          <w:i/>
          <w:sz w:val="24"/>
          <w:szCs w:val="24"/>
        </w:rPr>
      </w:pPr>
    </w:p>
    <w:p w14:paraId="7BA50116" w14:textId="77777777" w:rsidR="00D62028" w:rsidRDefault="00D62028" w:rsidP="00D62028">
      <w:pPr>
        <w:spacing w:after="240" w:line="276" w:lineRule="auto"/>
        <w:contextualSpacing/>
        <w:jc w:val="both"/>
        <w:rPr>
          <w:sz w:val="22"/>
          <w:szCs w:val="22"/>
        </w:rPr>
      </w:pPr>
      <w:r w:rsidRPr="00B65D2D">
        <w:rPr>
          <w:rFonts w:ascii="Arial" w:hAnsi="Arial" w:cs="Arial"/>
          <w:b/>
          <w:bCs/>
          <w:i/>
          <w:iCs/>
          <w:sz w:val="22"/>
          <w:szCs w:val="22"/>
        </w:rPr>
        <w:t>Proposal 2:</w:t>
      </w:r>
      <w:r>
        <w:rPr>
          <w:sz w:val="22"/>
          <w:szCs w:val="22"/>
        </w:rPr>
        <w:t xml:space="preserve"> </w:t>
      </w:r>
      <w:r w:rsidRPr="00207AA8">
        <w:rPr>
          <w:i/>
          <w:iCs/>
          <w:sz w:val="22"/>
          <w:szCs w:val="22"/>
        </w:rPr>
        <w:t>Consider the following answers for the LS reply:</w:t>
      </w:r>
    </w:p>
    <w:p w14:paraId="0427AE85" w14:textId="77777777" w:rsidR="00D62028" w:rsidRDefault="00D62028" w:rsidP="00D62028">
      <w:pPr>
        <w:spacing w:after="240" w:line="276" w:lineRule="auto"/>
        <w:contextualSpacing/>
        <w:jc w:val="both"/>
        <w:rPr>
          <w:sz w:val="22"/>
          <w:szCs w:val="22"/>
        </w:rPr>
      </w:pPr>
    </w:p>
    <w:p w14:paraId="015ECBCF" w14:textId="77777777" w:rsidR="00D62028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1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>
        <w:rPr>
          <w:color w:val="000000" w:themeColor="text1"/>
          <w:sz w:val="22"/>
          <w:szCs w:val="22"/>
          <w:lang w:eastAsia="zh-CN"/>
        </w:rPr>
        <w:t>From</w:t>
      </w:r>
      <w:r w:rsidRPr="000C142B">
        <w:rPr>
          <w:color w:val="000000" w:themeColor="text1"/>
          <w:sz w:val="22"/>
          <w:szCs w:val="22"/>
          <w:lang w:eastAsia="zh-CN"/>
        </w:rPr>
        <w:t xml:space="preserve"> RAN4 perspective, is Assumption 1 is feasible?</w:t>
      </w:r>
    </w:p>
    <w:p w14:paraId="2CBD6D1D" w14:textId="77777777" w:rsidR="00D62028" w:rsidRPr="000C142B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7E5D10">
        <w:rPr>
          <w:b/>
          <w:bCs/>
          <w:color w:val="000000" w:themeColor="text1"/>
          <w:sz w:val="22"/>
          <w:szCs w:val="22"/>
          <w:lang w:eastAsia="zh-CN"/>
        </w:rPr>
        <w:t>Answer 1:</w:t>
      </w:r>
      <w:r>
        <w:rPr>
          <w:color w:val="000000" w:themeColor="text1"/>
          <w:sz w:val="22"/>
          <w:szCs w:val="22"/>
          <w:lang w:eastAsia="zh-CN"/>
        </w:rPr>
        <w:t xml:space="preserve"> If the UE panels are sufficiently separated in space, so they don’t mutually interfere (non-coupled), then Assumption 1 is feasible, and each panel may follow sub-clause 6.2.4 in 38.101 in terms of EIRP and TRP power limits.</w:t>
      </w:r>
    </w:p>
    <w:p w14:paraId="7A0FABC1" w14:textId="77777777" w:rsidR="00D62028" w:rsidRPr="000C142B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2</w:t>
      </w:r>
      <w:r w:rsidRPr="000C142B">
        <w:rPr>
          <w:color w:val="000000" w:themeColor="text1"/>
          <w:sz w:val="22"/>
          <w:szCs w:val="22"/>
          <w:lang w:eastAsia="zh-CN"/>
        </w:rPr>
        <w:t xml:space="preserve">: </w:t>
      </w:r>
      <w:r>
        <w:rPr>
          <w:color w:val="000000" w:themeColor="text1"/>
          <w:sz w:val="22"/>
          <w:szCs w:val="22"/>
          <w:lang w:eastAsia="zh-CN"/>
        </w:rPr>
        <w:t>From</w:t>
      </w:r>
      <w:r w:rsidRPr="000C142B">
        <w:rPr>
          <w:color w:val="000000" w:themeColor="text1"/>
          <w:sz w:val="22"/>
          <w:szCs w:val="22"/>
          <w:lang w:eastAsia="zh-CN"/>
        </w:rPr>
        <w:t xml:space="preserve"> RAN4 perspective, is Assumption 2 is feasible?</w:t>
      </w:r>
    </w:p>
    <w:p w14:paraId="463CF5A0" w14:textId="77777777" w:rsidR="00D62028" w:rsidRPr="000C142B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7E5D10">
        <w:rPr>
          <w:b/>
          <w:bCs/>
          <w:color w:val="000000" w:themeColor="text1"/>
          <w:sz w:val="22"/>
          <w:szCs w:val="22"/>
          <w:lang w:eastAsia="zh-CN"/>
        </w:rPr>
        <w:t xml:space="preserve">Answer </w:t>
      </w:r>
      <w:r>
        <w:rPr>
          <w:b/>
          <w:bCs/>
          <w:color w:val="000000" w:themeColor="text1"/>
          <w:sz w:val="22"/>
          <w:szCs w:val="22"/>
          <w:lang w:eastAsia="zh-CN"/>
        </w:rPr>
        <w:t>2</w:t>
      </w:r>
      <w:r w:rsidRPr="007E5D10">
        <w:rPr>
          <w:b/>
          <w:bCs/>
          <w:color w:val="000000" w:themeColor="text1"/>
          <w:sz w:val="22"/>
          <w:szCs w:val="22"/>
          <w:lang w:eastAsia="zh-CN"/>
        </w:rPr>
        <w:t>:</w:t>
      </w:r>
      <w:r>
        <w:rPr>
          <w:color w:val="000000" w:themeColor="text1"/>
          <w:sz w:val="22"/>
          <w:szCs w:val="22"/>
          <w:lang w:eastAsia="zh-CN"/>
        </w:rPr>
        <w:t xml:space="preserve"> If the UE panels are collocated or very closed in space, so they mutually interfere (coupled), then Assumption 2 is feasible, with the condition that the RB allocations are mutually exclusive(FDM allocation), and each panel may follow sub-clause 6.2.4 in 38.101 in terms of EIRP limits while maximum TRP power is limited per UE. (Similar to max TRP for UL CA case.)</w:t>
      </w:r>
    </w:p>
    <w:p w14:paraId="2BA7C994" w14:textId="77777777" w:rsidR="00D62028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>Question 3: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In either of Assumption1 or Assumption 2,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whether the total power limitation</w:t>
      </w:r>
      <w:r>
        <w:rPr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per UE over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all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UE panels used for STxMP</w:t>
      </w:r>
      <w:r w:rsidRPr="00075424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or the sum of per-panel power limitation for STxMP can be different from (greater than) the existing power limitation for a given power class?</w:t>
      </w:r>
    </w:p>
    <w:p w14:paraId="5EECED0F" w14:textId="77777777" w:rsidR="00D62028" w:rsidRDefault="00D62028" w:rsidP="00B71B6C">
      <w:pPr>
        <w:spacing w:after="240" w:line="276" w:lineRule="auto"/>
        <w:ind w:left="288"/>
        <w:contextualSpacing/>
        <w:jc w:val="both"/>
        <w:rPr>
          <w:sz w:val="22"/>
          <w:szCs w:val="22"/>
        </w:rPr>
      </w:pPr>
      <w:r w:rsidRPr="00CA5D44">
        <w:rPr>
          <w:b/>
          <w:bCs/>
          <w:sz w:val="22"/>
          <w:szCs w:val="22"/>
        </w:rPr>
        <w:t>Answer 3:</w:t>
      </w:r>
      <w:r>
        <w:rPr>
          <w:sz w:val="22"/>
          <w:szCs w:val="22"/>
        </w:rPr>
        <w:t xml:space="preserve"> The answer to this question is related to the panel -based architecture of the UE as explained in Answer 1 and 2 respectively based on described cases A and B.</w:t>
      </w:r>
    </w:p>
    <w:p w14:paraId="424F3E6D" w14:textId="77777777" w:rsidR="00D62028" w:rsidRDefault="00D62028" w:rsidP="00B71B6C">
      <w:pPr>
        <w:spacing w:after="240" w:line="276" w:lineRule="auto"/>
        <w:ind w:left="288"/>
        <w:contextualSpacing/>
        <w:jc w:val="both"/>
        <w:rPr>
          <w:sz w:val="22"/>
          <w:szCs w:val="22"/>
        </w:rPr>
      </w:pPr>
    </w:p>
    <w:p w14:paraId="751ABD9A" w14:textId="77777777" w:rsidR="00D62028" w:rsidRPr="000C142B" w:rsidRDefault="00D62028" w:rsidP="00B71B6C">
      <w:pPr>
        <w:tabs>
          <w:tab w:val="left" w:pos="3807"/>
          <w:tab w:val="center" w:pos="4932"/>
        </w:tabs>
        <w:spacing w:beforeLines="100" w:before="240" w:afterLines="50" w:after="120"/>
        <w:ind w:left="288"/>
        <w:jc w:val="both"/>
        <w:rPr>
          <w:color w:val="000000" w:themeColor="text1"/>
          <w:sz w:val="22"/>
          <w:szCs w:val="22"/>
          <w:lang w:eastAsia="zh-CN"/>
        </w:rPr>
      </w:pPr>
      <w:r w:rsidRPr="000C142B">
        <w:rPr>
          <w:b/>
          <w:bCs/>
          <w:color w:val="000000" w:themeColor="text1"/>
          <w:sz w:val="22"/>
          <w:szCs w:val="22"/>
          <w:lang w:eastAsia="zh-CN"/>
        </w:rPr>
        <w:t xml:space="preserve">Question </w:t>
      </w:r>
      <w:r>
        <w:rPr>
          <w:b/>
          <w:bCs/>
          <w:color w:val="000000" w:themeColor="text1"/>
          <w:sz w:val="22"/>
          <w:szCs w:val="22"/>
          <w:lang w:eastAsia="zh-CN"/>
        </w:rPr>
        <w:t>4</w:t>
      </w:r>
      <w:r w:rsidRPr="000C142B">
        <w:rPr>
          <w:b/>
          <w:bCs/>
          <w:color w:val="000000" w:themeColor="text1"/>
          <w:sz w:val="22"/>
          <w:szCs w:val="22"/>
          <w:lang w:eastAsia="zh-CN"/>
        </w:rPr>
        <w:t>:</w:t>
      </w:r>
      <w:r w:rsidRPr="000C142B">
        <w:rPr>
          <w:color w:val="000000" w:themeColor="text1"/>
          <w:sz w:val="22"/>
          <w:szCs w:val="22"/>
          <w:lang w:eastAsia="zh-CN"/>
        </w:rPr>
        <w:t xml:space="preserve"> </w:t>
      </w:r>
      <w:r w:rsidRPr="00075424">
        <w:rPr>
          <w:color w:val="000000" w:themeColor="text1"/>
          <w:sz w:val="22"/>
          <w:szCs w:val="22"/>
          <w:lang w:eastAsia="zh-CN"/>
        </w:rPr>
        <w:t>If both Assumption 1 and Assumption 2 are feasible, whether both assumptions can</w:t>
      </w:r>
      <w:r>
        <w:rPr>
          <w:color w:val="000000" w:themeColor="text1"/>
          <w:sz w:val="22"/>
          <w:szCs w:val="22"/>
          <w:lang w:eastAsia="zh-CN"/>
        </w:rPr>
        <w:t>/shall</w:t>
      </w:r>
      <w:r w:rsidRPr="00075424">
        <w:rPr>
          <w:color w:val="000000" w:themeColor="text1"/>
          <w:sz w:val="22"/>
          <w:szCs w:val="22"/>
          <w:lang w:eastAsia="zh-CN"/>
        </w:rPr>
        <w:t xml:space="preserve">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</w:r>
    </w:p>
    <w:p w14:paraId="1DE8AD44" w14:textId="77777777" w:rsidR="00D62028" w:rsidRDefault="00D62028" w:rsidP="00B71B6C">
      <w:pPr>
        <w:spacing w:after="240" w:line="276" w:lineRule="auto"/>
        <w:ind w:left="288"/>
        <w:contextualSpacing/>
        <w:jc w:val="both"/>
        <w:rPr>
          <w:sz w:val="22"/>
          <w:szCs w:val="22"/>
        </w:rPr>
      </w:pPr>
      <w:r w:rsidRPr="00207AA8">
        <w:rPr>
          <w:b/>
          <w:bCs/>
          <w:sz w:val="22"/>
          <w:szCs w:val="22"/>
        </w:rPr>
        <w:t>Answer 4:</w:t>
      </w:r>
      <w:r>
        <w:rPr>
          <w:sz w:val="22"/>
          <w:szCs w:val="22"/>
        </w:rPr>
        <w:t xml:space="preserve"> Both Assumptions are feasible, but under different antenna/panel architecture, and thus they cannot be applied to the same UE if the UE don’t support both Case A and B at the same time (meaning more than 2 panels on the UE). For the relation between per-power limitation and total power limitation, see Answers 1 and 2.</w:t>
      </w:r>
    </w:p>
    <w:p w14:paraId="17F59D12" w14:textId="63DAA186" w:rsidR="0001343D" w:rsidRDefault="0001343D" w:rsidP="000C0CF0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5573890A" w14:textId="77777777" w:rsidR="00422789" w:rsidRPr="005968AE" w:rsidRDefault="00422789" w:rsidP="000C0CF0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0C0CF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4DDD8E34" w:rsidR="007F163E" w:rsidRDefault="00C4142E" w:rsidP="000C0CF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>, 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</w:p>
    <w:p w14:paraId="16E6152D" w14:textId="77777777" w:rsidR="00FA2028" w:rsidRPr="00FA2028" w:rsidRDefault="000F79E6" w:rsidP="00FA2028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R4-221151</w:t>
      </w:r>
      <w:r w:rsidR="00495ECE">
        <w:rPr>
          <w:rFonts w:ascii="Times New Roman" w:eastAsiaTheme="minorEastAsia" w:hAnsi="Times New Roman"/>
          <w:sz w:val="22"/>
          <w:szCs w:val="22"/>
          <w:lang w:eastAsia="zh-CN"/>
        </w:rPr>
        <w:t>6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“</w:t>
      </w:r>
      <w:r w:rsidR="00495ECE" w:rsidRPr="00EE16DE">
        <w:rPr>
          <w:rFonts w:ascii="Arial" w:hAnsi="Arial" w:cs="Arial"/>
          <w:bCs/>
          <w:color w:val="000000" w:themeColor="text1"/>
          <w:lang w:eastAsia="zh-CN"/>
        </w:rPr>
        <w:t>LS on</w:t>
      </w:r>
      <w:r w:rsidR="00495ECE" w:rsidRPr="00EE16DE">
        <w:rPr>
          <w:rFonts w:ascii="Arial" w:hAnsi="Arial" w:cs="Arial" w:hint="eastAsia"/>
          <w:bCs/>
          <w:color w:val="000000" w:themeColor="text1"/>
          <w:lang w:eastAsia="zh-CN"/>
        </w:rPr>
        <w:t xml:space="preserve"> </w:t>
      </w:r>
      <w:r w:rsidR="00495ECE" w:rsidRPr="00EE16DE">
        <w:rPr>
          <w:rFonts w:ascii="Arial" w:hAnsi="Arial" w:cs="Arial"/>
          <w:bCs/>
          <w:color w:val="000000" w:themeColor="text1"/>
          <w:lang w:eastAsia="zh-CN"/>
        </w:rPr>
        <w:t>UE power limit</w:t>
      </w:r>
      <w:r w:rsidR="00495ECE">
        <w:rPr>
          <w:rFonts w:ascii="Arial" w:hAnsi="Arial" w:cs="Arial"/>
          <w:bCs/>
          <w:color w:val="000000" w:themeColor="text1"/>
          <w:lang w:eastAsia="zh-CN"/>
        </w:rPr>
        <w:t>ation</w:t>
      </w:r>
      <w:r w:rsidR="00495ECE" w:rsidRPr="00EE16DE">
        <w:rPr>
          <w:rFonts w:ascii="Arial" w:hAnsi="Arial" w:cs="Arial"/>
          <w:bCs/>
          <w:color w:val="000000" w:themeColor="text1"/>
          <w:lang w:eastAsia="zh-CN"/>
        </w:rPr>
        <w:t xml:space="preserve"> for </w:t>
      </w:r>
      <w:r w:rsidR="00495ECE">
        <w:rPr>
          <w:rFonts w:ascii="Arial" w:hAnsi="Arial" w:cs="Arial"/>
          <w:bCs/>
          <w:color w:val="000000" w:themeColor="text1"/>
          <w:lang w:eastAsia="zh-CN"/>
        </w:rPr>
        <w:t>STxMP in FR2</w:t>
      </w:r>
      <w:r w:rsidR="00495ECE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“, </w:t>
      </w:r>
      <w:r w:rsidR="004678C0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3GPP </w:t>
      </w:r>
      <w:r w:rsidR="004678C0" w:rsidRPr="00AC1CDE">
        <w:rPr>
          <w:rFonts w:ascii="Times New Roman" w:hAnsi="Times New Roman"/>
          <w:sz w:val="22"/>
          <w:szCs w:val="22"/>
        </w:rPr>
        <w:t>RAN Meeting</w:t>
      </w:r>
      <w:r w:rsidR="004678C0">
        <w:rPr>
          <w:rFonts w:ascii="Times New Roman" w:hAnsi="Times New Roman"/>
          <w:sz w:val="22"/>
          <w:szCs w:val="22"/>
        </w:rPr>
        <w:t xml:space="preserve"> #109-e</w:t>
      </w:r>
      <w:r w:rsidRPr="000F79E6">
        <w:rPr>
          <w:bCs/>
          <w:sz w:val="22"/>
          <w:szCs w:val="22"/>
        </w:rPr>
        <w:t>, May 2022</w:t>
      </w:r>
    </w:p>
    <w:p w14:paraId="05605959" w14:textId="20870AD4" w:rsidR="00FA2028" w:rsidRPr="00FA2028" w:rsidRDefault="00FA2028" w:rsidP="00FA2028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8"/>
          <w:szCs w:val="28"/>
        </w:rPr>
      </w:pPr>
      <w:r w:rsidRPr="00FA2028">
        <w:rPr>
          <w:rFonts w:ascii="Times New Roman" w:hAnsi="Times New Roman"/>
          <w:bCs/>
          <w:sz w:val="22"/>
          <w:szCs w:val="22"/>
        </w:rPr>
        <w:t>38.101-2, NR</w:t>
      </w:r>
      <w:r w:rsidRPr="00FA2028">
        <w:rPr>
          <w:rFonts w:ascii="Times New Roman" w:hAnsi="Times New Roman"/>
          <w:sz w:val="22"/>
          <w:szCs w:val="22"/>
        </w:rPr>
        <w:t xml:space="preserve"> </w:t>
      </w:r>
      <w:r w:rsidRPr="00FA2028">
        <w:rPr>
          <w:rFonts w:ascii="Times New Roman" w:hAnsi="Times New Roman"/>
          <w:bCs/>
          <w:sz w:val="22"/>
          <w:szCs w:val="22"/>
        </w:rPr>
        <w:t>User Equipment (UE) radio transmission and reception</w:t>
      </w:r>
      <w:r w:rsidRPr="00FA2028">
        <w:rPr>
          <w:bCs/>
          <w:szCs w:val="10"/>
        </w:rPr>
        <w:t>;</w:t>
      </w:r>
      <w:r>
        <w:rPr>
          <w:bCs/>
          <w:szCs w:val="10"/>
        </w:rPr>
        <w:t xml:space="preserve"> Part 2; Rel-17</w:t>
      </w:r>
    </w:p>
    <w:p w14:paraId="23483F00" w14:textId="2D4357F0" w:rsidR="000E63A0" w:rsidRPr="00C96021" w:rsidRDefault="000E63A0" w:rsidP="00FA2028">
      <w:pPr>
        <w:pStyle w:val="BodyText"/>
        <w:overflowPunct/>
        <w:autoSpaceDE/>
        <w:autoSpaceDN/>
        <w:adjustRightInd/>
        <w:spacing w:after="0"/>
        <w:ind w:left="36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E8F131" w14:textId="77777777" w:rsidR="000E63A0" w:rsidRPr="00F14DC0" w:rsidRDefault="000E63A0" w:rsidP="000C0CF0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62E48" w14:textId="77777777" w:rsidR="00A442FF" w:rsidRDefault="00A442FF">
      <w:r>
        <w:separator/>
      </w:r>
    </w:p>
  </w:endnote>
  <w:endnote w:type="continuationSeparator" w:id="0">
    <w:p w14:paraId="2311A9FC" w14:textId="77777777" w:rsidR="00A442FF" w:rsidRDefault="00A4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6E7C0102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2028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EBF0" w14:textId="77777777" w:rsidR="00A442FF" w:rsidRDefault="00A442FF">
      <w:r>
        <w:separator/>
      </w:r>
    </w:p>
  </w:footnote>
  <w:footnote w:type="continuationSeparator" w:id="0">
    <w:p w14:paraId="32C6554A" w14:textId="77777777" w:rsidR="00A442FF" w:rsidRDefault="00A4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162DD3"/>
    <w:multiLevelType w:val="hybridMultilevel"/>
    <w:tmpl w:val="1CB0075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200" w:hanging="360"/>
      </w:p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6DB05FB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200" w:hanging="360"/>
      </w:p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1"/>
  </w:num>
  <w:num w:numId="2" w16cid:durableId="529997659">
    <w:abstractNumId w:val="27"/>
  </w:num>
  <w:num w:numId="3" w16cid:durableId="20892294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8"/>
  </w:num>
  <w:num w:numId="5" w16cid:durableId="1286959390">
    <w:abstractNumId w:val="2"/>
  </w:num>
  <w:num w:numId="6" w16cid:durableId="1617103876">
    <w:abstractNumId w:val="20"/>
  </w:num>
  <w:num w:numId="7" w16cid:durableId="117645935">
    <w:abstractNumId w:val="15"/>
    <w:lvlOverride w:ilvl="0">
      <w:startOverride w:val="1"/>
    </w:lvlOverride>
  </w:num>
  <w:num w:numId="8" w16cid:durableId="1483622149">
    <w:abstractNumId w:val="25"/>
  </w:num>
  <w:num w:numId="9" w16cid:durableId="1533113022">
    <w:abstractNumId w:val="10"/>
  </w:num>
  <w:num w:numId="10" w16cid:durableId="1036927300">
    <w:abstractNumId w:val="18"/>
  </w:num>
  <w:num w:numId="11" w16cid:durableId="1226142708">
    <w:abstractNumId w:val="7"/>
  </w:num>
  <w:num w:numId="12" w16cid:durableId="580526900">
    <w:abstractNumId w:val="12"/>
  </w:num>
  <w:num w:numId="13" w16cid:durableId="319970574">
    <w:abstractNumId w:val="14"/>
  </w:num>
  <w:num w:numId="14" w16cid:durableId="609165678">
    <w:abstractNumId w:val="22"/>
  </w:num>
  <w:num w:numId="15" w16cid:durableId="923339993">
    <w:abstractNumId w:val="9"/>
  </w:num>
  <w:num w:numId="16" w16cid:durableId="124858053">
    <w:abstractNumId w:val="23"/>
  </w:num>
  <w:num w:numId="17" w16cid:durableId="1928028373">
    <w:abstractNumId w:val="16"/>
  </w:num>
  <w:num w:numId="18" w16cid:durableId="464591393">
    <w:abstractNumId w:val="3"/>
  </w:num>
  <w:num w:numId="19" w16cid:durableId="490408263">
    <w:abstractNumId w:val="21"/>
  </w:num>
  <w:num w:numId="20" w16cid:durableId="402025004">
    <w:abstractNumId w:val="19"/>
  </w:num>
  <w:num w:numId="21" w16cid:durableId="1409770808">
    <w:abstractNumId w:val="1"/>
  </w:num>
  <w:num w:numId="22" w16cid:durableId="1307586780">
    <w:abstractNumId w:val="13"/>
  </w:num>
  <w:num w:numId="23" w16cid:durableId="1282224544">
    <w:abstractNumId w:val="24"/>
  </w:num>
  <w:num w:numId="24" w16cid:durableId="2140880241">
    <w:abstractNumId w:val="4"/>
  </w:num>
  <w:num w:numId="25" w16cid:durableId="712197613">
    <w:abstractNumId w:val="5"/>
  </w:num>
  <w:num w:numId="26" w16cid:durableId="1548837177">
    <w:abstractNumId w:val="26"/>
  </w:num>
  <w:num w:numId="27" w16cid:durableId="702750101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DCF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1FA2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A6B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AB5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D4B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E24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41"/>
    <w:rsid w:val="00193987"/>
    <w:rsid w:val="00194465"/>
    <w:rsid w:val="00194A69"/>
    <w:rsid w:val="00194C2B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A8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928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B0B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2B0"/>
    <w:rsid w:val="0035488F"/>
    <w:rsid w:val="003552C6"/>
    <w:rsid w:val="0035533C"/>
    <w:rsid w:val="003554F2"/>
    <w:rsid w:val="00355623"/>
    <w:rsid w:val="00355A83"/>
    <w:rsid w:val="00355E36"/>
    <w:rsid w:val="003560B8"/>
    <w:rsid w:val="003562D7"/>
    <w:rsid w:val="00356351"/>
    <w:rsid w:val="00356353"/>
    <w:rsid w:val="003563E4"/>
    <w:rsid w:val="0035655B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FB4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072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8C0"/>
    <w:rsid w:val="00467F5F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C51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CE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C01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FF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B79"/>
    <w:rsid w:val="005C3016"/>
    <w:rsid w:val="005C376D"/>
    <w:rsid w:val="005C3A65"/>
    <w:rsid w:val="005C3CDF"/>
    <w:rsid w:val="005C48F8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2F9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04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06D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D10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8DC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3E9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8DE"/>
    <w:rsid w:val="006C1B3F"/>
    <w:rsid w:val="006C1E29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4D8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23F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71E"/>
    <w:rsid w:val="00797980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3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D10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799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69C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242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1F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114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4CA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53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41C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11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26D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D0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BA2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21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2FF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3F0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1C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A6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A0E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6FA5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92D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5D2D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B6C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7B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4F7C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928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0E81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4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69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FCB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5BD"/>
    <w:rsid w:val="00D32B6E"/>
    <w:rsid w:val="00D32C04"/>
    <w:rsid w:val="00D32D23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8C1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028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841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22C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DE0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1AA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2F8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6F7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4DA9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4286"/>
    <w:rsid w:val="00F342E5"/>
    <w:rsid w:val="00F345E8"/>
    <w:rsid w:val="00F346BC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06E"/>
    <w:rsid w:val="00F82CD8"/>
    <w:rsid w:val="00F82F24"/>
    <w:rsid w:val="00F831A7"/>
    <w:rsid w:val="00F83301"/>
    <w:rsid w:val="00F83392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5DFF"/>
    <w:rsid w:val="00F960DC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28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36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93041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5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12263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92</cp:revision>
  <cp:lastPrinted>2011-11-09T07:49:00Z</cp:lastPrinted>
  <dcterms:created xsi:type="dcterms:W3CDTF">2022-08-08T14:57:00Z</dcterms:created>
  <dcterms:modified xsi:type="dcterms:W3CDTF">2022-08-09T19:14:00Z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